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16du wp14">
  <w:body>
    <w:p w:rsidRPr="00FE163E" w:rsidR="00B706D8" w:rsidP="0BD17E5C" w:rsidRDefault="00D62B80" w14:paraId="303401EF" w14:textId="0BDD8D62">
      <w:pPr>
        <w:suppressAutoHyphens/>
        <w:spacing w:line="276" w:lineRule="auto"/>
        <w:rPr>
          <w:rFonts w:ascii="Verdana" w:hAnsi="Verdana" w:cs="Arial"/>
          <w:spacing w:val="-2"/>
          <w:u w:val="single"/>
          <w:lang w:val="es-PE"/>
        </w:rPr>
      </w:pPr>
      <w:r w:rsidRPr="0BD17E5C">
        <w:rPr>
          <w:rFonts w:ascii="Verdana" w:hAnsi="Verdana" w:cs="Arial"/>
          <w:spacing w:val="-2"/>
          <w:u w:val="single"/>
          <w:lang w:val="es-PE"/>
        </w:rPr>
        <w:t>Carta No.</w:t>
      </w:r>
      <w:r w:rsidRPr="0BD17E5C" w:rsidR="00070767">
        <w:rPr>
          <w:rFonts w:ascii="Verdana" w:hAnsi="Verdana" w:cs="Arial"/>
          <w:spacing w:val="-2"/>
          <w:u w:val="single"/>
          <w:lang w:val="es-PE"/>
        </w:rPr>
        <w:t xml:space="preserve"> </w:t>
      </w:r>
      <w:r w:rsidRPr="0BD17E5C" w:rsidR="5CD0FEFA">
        <w:rPr>
          <w:rFonts w:ascii="Verdana" w:hAnsi="Verdana" w:cs="Arial"/>
          <w:spacing w:val="-2"/>
          <w:u w:val="single"/>
          <w:lang w:val="es-PE"/>
        </w:rPr>
        <w:t>0043</w:t>
      </w:r>
      <w:r w:rsidRPr="0BD17E5C" w:rsidR="00F15941">
        <w:rPr>
          <w:rFonts w:ascii="Verdana" w:hAnsi="Verdana" w:cs="Arial"/>
          <w:spacing w:val="-2"/>
          <w:u w:val="single"/>
          <w:lang w:val="es-PE"/>
        </w:rPr>
        <w:t>-20</w:t>
      </w:r>
      <w:r w:rsidRPr="0BD17E5C" w:rsidR="00FE163E">
        <w:rPr>
          <w:rFonts w:ascii="Verdana" w:hAnsi="Verdana" w:cs="Arial"/>
          <w:spacing w:val="-2"/>
          <w:u w:val="single"/>
          <w:lang w:val="es-PE"/>
        </w:rPr>
        <w:t>2</w:t>
      </w:r>
      <w:r w:rsidRPr="0BD17E5C" w:rsidR="00AC7FD9">
        <w:rPr>
          <w:rFonts w:ascii="Verdana" w:hAnsi="Verdana" w:cs="Arial"/>
          <w:spacing w:val="-2"/>
          <w:u w:val="single"/>
          <w:lang w:val="es-PE"/>
        </w:rPr>
        <w:t>4</w:t>
      </w:r>
      <w:r w:rsidRPr="0BD17E5C" w:rsidR="00B706D8">
        <w:rPr>
          <w:rFonts w:ascii="Verdana" w:hAnsi="Verdana" w:cs="Arial"/>
          <w:spacing w:val="-2"/>
          <w:u w:val="single"/>
          <w:lang w:val="es-PE"/>
        </w:rPr>
        <w:t>-APMTC/CL</w:t>
      </w:r>
    </w:p>
    <w:p w:rsidRPr="00FE163E" w:rsidR="00B706D8" w:rsidP="00B86A3F" w:rsidRDefault="00B706D8" w14:paraId="563AF155" w14:textId="77777777">
      <w:pPr>
        <w:tabs>
          <w:tab w:val="left" w:pos="-142"/>
        </w:tabs>
        <w:suppressAutoHyphens/>
        <w:spacing w:line="276" w:lineRule="auto"/>
        <w:rPr>
          <w:rFonts w:ascii="Verdana" w:hAnsi="Verdana" w:cs="Arial"/>
          <w:iCs/>
          <w:spacing w:val="-2"/>
          <w:lang w:val="es-PE"/>
        </w:rPr>
      </w:pPr>
    </w:p>
    <w:p w:rsidR="00B706D8" w:rsidP="00B86A3F" w:rsidRDefault="00B706D8" w14:paraId="2E493CF8" w14:textId="29938098">
      <w:pPr>
        <w:tabs>
          <w:tab w:val="left" w:pos="-142"/>
        </w:tabs>
        <w:suppressAutoHyphens/>
        <w:spacing w:line="276" w:lineRule="auto"/>
        <w:rPr>
          <w:rFonts w:ascii="Verdana" w:hAnsi="Verdana" w:cs="Arial"/>
          <w:iCs/>
          <w:spacing w:val="-2"/>
          <w:lang w:val="es-PE"/>
        </w:rPr>
      </w:pPr>
      <w:r w:rsidRPr="00FE163E">
        <w:rPr>
          <w:rFonts w:ascii="Verdana" w:hAnsi="Verdana" w:cs="Arial"/>
          <w:iCs/>
          <w:spacing w:val="-2"/>
          <w:lang w:val="es-PE"/>
        </w:rPr>
        <w:t xml:space="preserve">Callao, </w:t>
      </w:r>
      <w:r w:rsidR="00AC7FD9">
        <w:rPr>
          <w:rFonts w:ascii="Verdana" w:hAnsi="Verdana" w:cs="Arial"/>
          <w:iCs/>
          <w:spacing w:val="-2"/>
          <w:lang w:val="es-PE"/>
        </w:rPr>
        <w:t>XX</w:t>
      </w:r>
      <w:r w:rsidR="00A243D3">
        <w:rPr>
          <w:rFonts w:ascii="Verdana" w:hAnsi="Verdana" w:cs="Arial"/>
          <w:iCs/>
          <w:spacing w:val="-2"/>
          <w:lang w:val="es-PE"/>
        </w:rPr>
        <w:t xml:space="preserve"> de </w:t>
      </w:r>
      <w:r w:rsidR="003902A6">
        <w:rPr>
          <w:rFonts w:ascii="Verdana" w:hAnsi="Verdana" w:cs="Arial"/>
          <w:iCs/>
          <w:spacing w:val="-2"/>
          <w:lang w:val="es-PE"/>
        </w:rPr>
        <w:t>enero</w:t>
      </w:r>
      <w:r w:rsidR="00A243D3">
        <w:rPr>
          <w:rFonts w:ascii="Verdana" w:hAnsi="Verdana" w:cs="Arial"/>
          <w:iCs/>
          <w:spacing w:val="-2"/>
          <w:lang w:val="es-PE"/>
        </w:rPr>
        <w:t xml:space="preserve"> </w:t>
      </w:r>
      <w:r w:rsidR="00B86A3F">
        <w:rPr>
          <w:rFonts w:ascii="Verdana" w:hAnsi="Verdana" w:cs="Arial"/>
          <w:iCs/>
          <w:spacing w:val="-2"/>
          <w:lang w:val="es-PE"/>
        </w:rPr>
        <w:t>de 202</w:t>
      </w:r>
      <w:r w:rsidR="00AC7FD9">
        <w:rPr>
          <w:rFonts w:ascii="Verdana" w:hAnsi="Verdana" w:cs="Arial"/>
          <w:iCs/>
          <w:spacing w:val="-2"/>
          <w:lang w:val="es-PE"/>
        </w:rPr>
        <w:t>4</w:t>
      </w:r>
    </w:p>
    <w:p w:rsidRPr="00FE163E" w:rsidR="00AC7FD9" w:rsidP="00B86A3F" w:rsidRDefault="00AC7FD9" w14:paraId="195646D7" w14:textId="77777777">
      <w:pPr>
        <w:tabs>
          <w:tab w:val="left" w:pos="-142"/>
        </w:tabs>
        <w:suppressAutoHyphens/>
        <w:spacing w:line="276" w:lineRule="auto"/>
        <w:rPr>
          <w:rFonts w:ascii="Verdana" w:hAnsi="Verdana" w:cs="Arial"/>
          <w:iCs/>
          <w:spacing w:val="-2"/>
          <w:lang w:val="es-PE"/>
        </w:rPr>
      </w:pPr>
    </w:p>
    <w:p w:rsidRPr="00FE163E" w:rsidR="00F15941" w:rsidP="00B86A3F" w:rsidRDefault="00F15941" w14:paraId="4AB4CFEF" w14:textId="77777777">
      <w:pPr>
        <w:tabs>
          <w:tab w:val="left" w:pos="-142"/>
        </w:tabs>
        <w:suppressAutoHyphens/>
        <w:spacing w:line="276" w:lineRule="auto"/>
        <w:rPr>
          <w:rFonts w:ascii="Verdana" w:hAnsi="Verdana" w:cs="Arial"/>
          <w:iCs/>
          <w:spacing w:val="-2"/>
          <w:lang w:val="es-PE"/>
        </w:rPr>
      </w:pPr>
    </w:p>
    <w:p w:rsidRPr="00AC7FD9" w:rsidR="00EE632E" w:rsidP="00B86A3F" w:rsidRDefault="00EE632E" w14:paraId="1599D580" w14:textId="77777777">
      <w:pPr>
        <w:tabs>
          <w:tab w:val="left" w:pos="-142"/>
        </w:tabs>
        <w:suppressAutoHyphens/>
        <w:spacing w:line="276" w:lineRule="auto"/>
        <w:rPr>
          <w:rFonts w:ascii="Verdana" w:hAnsi="Verdana" w:cs="Arial"/>
          <w:lang w:val="en-US"/>
        </w:rPr>
      </w:pPr>
      <w:r w:rsidRPr="00AC7FD9">
        <w:rPr>
          <w:rFonts w:ascii="Verdana" w:hAnsi="Verdana" w:cs="Arial"/>
          <w:lang w:val="en-US"/>
        </w:rPr>
        <w:t>Señores</w:t>
      </w:r>
    </w:p>
    <w:p w:rsidRPr="00464346" w:rsidR="0002436E" w:rsidP="00B86A3F" w:rsidRDefault="00464346" w14:paraId="49A04287" w14:textId="679E77FF">
      <w:pPr>
        <w:pStyle w:val="NoSpacing"/>
        <w:spacing w:line="276" w:lineRule="auto"/>
        <w:ind w:left="-540" w:firstLine="540"/>
        <w:rPr>
          <w:rFonts w:ascii="Verdana" w:hAnsi="Verdana" w:eastAsia="Times New Roman" w:cs="Arial"/>
          <w:b/>
          <w:sz w:val="20"/>
          <w:szCs w:val="20"/>
        </w:rPr>
      </w:pPr>
      <w:bookmarkStart w:name="_Hlk118964387" w:id="0"/>
      <w:r w:rsidRPr="00464346">
        <w:rPr>
          <w:rFonts w:ascii="Verdana" w:hAnsi="Verdana" w:eastAsia="Times New Roman" w:cs="Arial"/>
          <w:b/>
          <w:sz w:val="20"/>
          <w:szCs w:val="20"/>
        </w:rPr>
        <w:t>DP WORLD LOGISTICS S.R</w:t>
      </w:r>
      <w:r>
        <w:rPr>
          <w:rFonts w:ascii="Verdana" w:hAnsi="Verdana" w:eastAsia="Times New Roman" w:cs="Arial"/>
          <w:b/>
          <w:sz w:val="20"/>
          <w:szCs w:val="20"/>
        </w:rPr>
        <w:t>.L.</w:t>
      </w:r>
    </w:p>
    <w:bookmarkEnd w:id="0"/>
    <w:p w:rsidRPr="00786644" w:rsidR="00786644" w:rsidP="00786644" w:rsidRDefault="00464346" w14:paraId="06F8A335" w14:textId="6192B0BF">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Av. Argentina No. 2085</w:t>
      </w:r>
    </w:p>
    <w:p w:rsidRPr="00786644" w:rsidR="00786644" w:rsidP="00786644" w:rsidRDefault="00786644" w14:paraId="286168AD" w14:textId="77777777">
      <w:pPr>
        <w:pStyle w:val="paragraph"/>
        <w:spacing w:before="0" w:beforeAutospacing="0" w:after="0" w:afterAutospacing="0"/>
        <w:textAlignment w:val="baseline"/>
        <w:rPr>
          <w:rFonts w:ascii="Segoe UI" w:hAnsi="Segoe UI" w:cs="Segoe UI"/>
          <w:sz w:val="14"/>
          <w:szCs w:val="14"/>
        </w:rPr>
      </w:pPr>
      <w:r w:rsidRPr="00786644">
        <w:rPr>
          <w:rStyle w:val="normaltextrun"/>
          <w:rFonts w:ascii="Verdana" w:hAnsi="Verdana" w:cs="Segoe UI"/>
          <w:sz w:val="20"/>
          <w:szCs w:val="20"/>
          <w:u w:val="single"/>
        </w:rPr>
        <w:t>Callao</w:t>
      </w:r>
      <w:r w:rsidRPr="00786644">
        <w:rPr>
          <w:rStyle w:val="normaltextrun"/>
          <w:rFonts w:ascii="Verdana" w:hAnsi="Verdana" w:cs="Segoe UI"/>
          <w:sz w:val="20"/>
          <w:szCs w:val="20"/>
        </w:rPr>
        <w:t>. -</w:t>
      </w:r>
      <w:r w:rsidRPr="00786644">
        <w:rPr>
          <w:rStyle w:val="eop"/>
          <w:rFonts w:ascii="Verdana" w:hAnsi="Verdana" w:cs="Segoe UI"/>
          <w:sz w:val="16"/>
          <w:szCs w:val="16"/>
        </w:rPr>
        <w:t> </w:t>
      </w:r>
    </w:p>
    <w:p w:rsidRPr="00AC3EF5" w:rsidR="00551FC2" w:rsidP="00B86A3F" w:rsidRDefault="00551FC2" w14:paraId="5B988696" w14:textId="77777777">
      <w:pPr>
        <w:tabs>
          <w:tab w:val="left" w:pos="-142"/>
        </w:tabs>
        <w:suppressAutoHyphens/>
        <w:spacing w:line="276" w:lineRule="auto"/>
        <w:rPr>
          <w:rFonts w:ascii="Verdana" w:hAnsi="Verdana" w:cs="Arial"/>
          <w:b/>
          <w:iCs/>
          <w:spacing w:val="-2"/>
          <w:lang w:val="es-PE"/>
        </w:rPr>
      </w:pPr>
    </w:p>
    <w:p w:rsidRPr="00FE163E" w:rsidR="0002436E" w:rsidP="00B86A3F" w:rsidRDefault="0002436E" w14:paraId="056FFD04" w14:textId="2C0079B4">
      <w:pPr>
        <w:tabs>
          <w:tab w:val="left" w:pos="-142"/>
        </w:tabs>
        <w:suppressAutoHyphens/>
        <w:spacing w:line="276" w:lineRule="auto"/>
        <w:ind w:left="1134"/>
        <w:rPr>
          <w:rFonts w:ascii="Verdana" w:hAnsi="Verdana" w:cs="Arial"/>
          <w:iCs/>
          <w:spacing w:val="-2"/>
          <w:lang w:val="es-PE"/>
        </w:rPr>
      </w:pPr>
      <w:r w:rsidRPr="00AC3EF5">
        <w:rPr>
          <w:rFonts w:ascii="Verdana" w:hAnsi="Verdana" w:cs="Arial"/>
          <w:b/>
          <w:iCs/>
          <w:spacing w:val="-2"/>
          <w:lang w:val="es-PE"/>
        </w:rPr>
        <w:tab/>
      </w:r>
      <w:r w:rsidRPr="00AC3EF5" w:rsidR="00551FC2">
        <w:rPr>
          <w:rFonts w:ascii="Verdana" w:hAnsi="Verdana" w:cs="Arial"/>
          <w:b/>
          <w:iCs/>
          <w:spacing w:val="-2"/>
          <w:lang w:val="es-PE"/>
        </w:rPr>
        <w:tab/>
      </w:r>
      <w:r w:rsidRPr="00FE163E">
        <w:rPr>
          <w:rFonts w:ascii="Verdana" w:hAnsi="Verdana" w:cs="Arial"/>
          <w:b/>
          <w:iCs/>
          <w:spacing w:val="-2"/>
        </w:rPr>
        <w:t>Atención:</w:t>
      </w:r>
      <w:r w:rsidRPr="00FE163E">
        <w:rPr>
          <w:rFonts w:ascii="Verdana" w:hAnsi="Verdana" w:cs="Arial"/>
          <w:b/>
          <w:iCs/>
          <w:spacing w:val="-2"/>
        </w:rPr>
        <w:tab/>
      </w:r>
      <w:r w:rsidRPr="00FE163E">
        <w:rPr>
          <w:rFonts w:ascii="Verdana" w:hAnsi="Verdana" w:cs="Arial"/>
          <w:b/>
          <w:iCs/>
          <w:spacing w:val="-2"/>
        </w:rPr>
        <w:tab/>
      </w:r>
      <w:r w:rsidR="00786644">
        <w:rPr>
          <w:rFonts w:ascii="Verdana" w:hAnsi="Verdana" w:cs="Arial"/>
          <w:lang w:val="es-MX"/>
        </w:rPr>
        <w:t xml:space="preserve">Luis </w:t>
      </w:r>
      <w:r w:rsidR="00990982">
        <w:rPr>
          <w:rFonts w:ascii="Verdana" w:hAnsi="Verdana" w:cs="Arial"/>
          <w:lang w:val="es-MX"/>
        </w:rPr>
        <w:t xml:space="preserve">German </w:t>
      </w:r>
      <w:r w:rsidR="00CB1A66">
        <w:rPr>
          <w:rFonts w:ascii="Verdana" w:hAnsi="Verdana" w:cs="Arial"/>
          <w:lang w:val="es-MX"/>
        </w:rPr>
        <w:t>Lituma Sanchez Checa</w:t>
      </w:r>
    </w:p>
    <w:p w:rsidRPr="00FE163E" w:rsidR="0002436E" w:rsidP="00B86A3F" w:rsidRDefault="0002436E" w14:paraId="344A31BC" w14:textId="3A40D707">
      <w:pPr>
        <w:tabs>
          <w:tab w:val="left" w:pos="-142"/>
          <w:tab w:val="left" w:pos="360"/>
        </w:tabs>
        <w:suppressAutoHyphens/>
        <w:spacing w:line="276" w:lineRule="auto"/>
        <w:ind w:left="1134" w:right="-329"/>
        <w:jc w:val="both"/>
        <w:rPr>
          <w:rFonts w:ascii="Verdana" w:hAnsi="Verdana" w:cs="Arial"/>
          <w:iCs/>
          <w:spacing w:val="-2"/>
        </w:rPr>
      </w:pPr>
      <w:r w:rsidRPr="00FE163E">
        <w:rPr>
          <w:rFonts w:ascii="Verdana" w:hAnsi="Verdana" w:cs="Arial"/>
          <w:iCs/>
          <w:spacing w:val="-2"/>
        </w:rPr>
        <w:tab/>
      </w:r>
      <w:r w:rsidRPr="00FE163E">
        <w:rPr>
          <w:rFonts w:ascii="Verdana" w:hAnsi="Verdana" w:cs="Arial"/>
          <w:iCs/>
          <w:spacing w:val="-2"/>
        </w:rPr>
        <w:tab/>
      </w:r>
      <w:r w:rsidRPr="00FE163E" w:rsidR="00551FC2">
        <w:rPr>
          <w:rFonts w:ascii="Verdana" w:hAnsi="Verdana" w:cs="Arial"/>
          <w:iCs/>
          <w:spacing w:val="-2"/>
        </w:rPr>
        <w:tab/>
      </w:r>
      <w:r w:rsidRPr="00FE163E">
        <w:rPr>
          <w:rFonts w:ascii="Verdana" w:hAnsi="Verdana" w:cs="Arial"/>
          <w:iCs/>
          <w:spacing w:val="-2"/>
        </w:rPr>
        <w:tab/>
      </w:r>
      <w:r w:rsidRPr="00FE163E">
        <w:rPr>
          <w:rFonts w:ascii="Verdana" w:hAnsi="Verdana" w:cs="Arial"/>
          <w:iCs/>
          <w:spacing w:val="-2"/>
        </w:rPr>
        <w:tab/>
      </w:r>
      <w:r w:rsidR="00CB1A66">
        <w:rPr>
          <w:rFonts w:ascii="Verdana" w:hAnsi="Verdana" w:cs="Arial"/>
          <w:iCs/>
          <w:spacing w:val="-2"/>
        </w:rPr>
        <w:t>Apoderado</w:t>
      </w:r>
      <w:r w:rsidR="001F7544">
        <w:rPr>
          <w:rFonts w:ascii="Verdana" w:hAnsi="Verdana" w:cs="Arial"/>
          <w:iCs/>
          <w:spacing w:val="-2"/>
        </w:rPr>
        <w:t xml:space="preserve"> </w:t>
      </w:r>
      <w:r w:rsidR="00F11B37">
        <w:rPr>
          <w:rFonts w:ascii="Verdana" w:hAnsi="Verdana" w:cs="Arial"/>
          <w:iCs/>
          <w:spacing w:val="-2"/>
        </w:rPr>
        <w:t xml:space="preserve"> </w:t>
      </w:r>
    </w:p>
    <w:p w:rsidRPr="00FE163E" w:rsidR="0002436E" w:rsidP="00AB3964" w:rsidRDefault="00551FC2" w14:paraId="1D62C461" w14:textId="499465F9">
      <w:pPr>
        <w:tabs>
          <w:tab w:val="left" w:pos="-142"/>
          <w:tab w:val="left" w:pos="360"/>
        </w:tabs>
        <w:suppressAutoHyphens/>
        <w:spacing w:line="276" w:lineRule="auto"/>
        <w:ind w:left="1134" w:right="-329"/>
        <w:jc w:val="both"/>
        <w:rPr>
          <w:rFonts w:ascii="Verdana" w:hAnsi="Verdana" w:cs="Arial"/>
          <w:b/>
          <w:iCs/>
          <w:spacing w:val="-2"/>
        </w:rPr>
      </w:pPr>
      <w:r w:rsidRPr="00FE163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b/>
          <w:iCs/>
          <w:spacing w:val="-2"/>
        </w:rPr>
        <w:t>Expediente:</w:t>
      </w:r>
      <w:r w:rsidRPr="00FE163E" w:rsidR="0002436E">
        <w:rPr>
          <w:rFonts w:ascii="Verdana" w:hAnsi="Verdana" w:cs="Arial"/>
          <w:b/>
          <w:iCs/>
          <w:spacing w:val="-2"/>
        </w:rPr>
        <w:tab/>
      </w:r>
      <w:r w:rsidRPr="00FE163E" w:rsidR="0002436E">
        <w:rPr>
          <w:rFonts w:ascii="Verdana" w:hAnsi="Verdana" w:cs="Arial"/>
          <w:b/>
          <w:iCs/>
          <w:spacing w:val="-2"/>
        </w:rPr>
        <w:t>APMTC/CL/</w:t>
      </w:r>
      <w:r w:rsidR="00DE0786">
        <w:rPr>
          <w:rFonts w:ascii="Verdana" w:hAnsi="Verdana" w:cs="Arial"/>
          <w:b/>
          <w:iCs/>
          <w:spacing w:val="-2"/>
        </w:rPr>
        <w:t>0</w:t>
      </w:r>
      <w:r w:rsidR="00CB1A66">
        <w:rPr>
          <w:rFonts w:ascii="Verdana" w:hAnsi="Verdana" w:cs="Arial"/>
          <w:b/>
          <w:iCs/>
          <w:spacing w:val="-2"/>
        </w:rPr>
        <w:t>008</w:t>
      </w:r>
      <w:r w:rsidR="00061BC5">
        <w:rPr>
          <w:rFonts w:ascii="Verdana" w:hAnsi="Verdana" w:cs="Arial"/>
          <w:b/>
          <w:iCs/>
          <w:spacing w:val="-2"/>
        </w:rPr>
        <w:t>-202</w:t>
      </w:r>
      <w:r w:rsidR="00CB1A66">
        <w:rPr>
          <w:rFonts w:ascii="Verdana" w:hAnsi="Verdana" w:cs="Arial"/>
          <w:b/>
          <w:iCs/>
          <w:spacing w:val="-2"/>
        </w:rPr>
        <w:t>4</w:t>
      </w:r>
    </w:p>
    <w:p w:rsidRPr="00FE163E" w:rsidR="0002436E" w:rsidP="00B86A3F" w:rsidRDefault="00551FC2" w14:paraId="711470DC" w14:textId="77777777">
      <w:pPr>
        <w:tabs>
          <w:tab w:val="left" w:pos="-142"/>
          <w:tab w:val="left" w:pos="360"/>
        </w:tabs>
        <w:suppressAutoHyphens/>
        <w:spacing w:line="276" w:lineRule="auto"/>
        <w:ind w:left="1134" w:right="-3"/>
        <w:jc w:val="both"/>
        <w:rPr>
          <w:rFonts w:ascii="Verdana" w:hAnsi="Verdana" w:cs="Arial"/>
          <w:iCs/>
          <w:spacing w:val="-2"/>
        </w:rPr>
      </w:pPr>
      <w:r w:rsidRPr="00FE163E">
        <w:rPr>
          <w:rFonts w:ascii="Verdana" w:hAnsi="Verdana" w:cs="Arial"/>
          <w:b/>
          <w:iCs/>
          <w:spacing w:val="-2"/>
        </w:rPr>
        <w:tab/>
      </w:r>
      <w:r w:rsidRPr="00FE163E">
        <w:rPr>
          <w:rFonts w:ascii="Verdana" w:hAnsi="Verdana" w:cs="Arial"/>
          <w:b/>
          <w:iCs/>
          <w:spacing w:val="-2"/>
        </w:rPr>
        <w:tab/>
      </w:r>
      <w:r w:rsidRPr="00FE163E" w:rsidR="0002436E">
        <w:rPr>
          <w:rFonts w:ascii="Verdana" w:hAnsi="Verdana" w:cs="Arial"/>
          <w:b/>
          <w:iCs/>
          <w:spacing w:val="-2"/>
        </w:rPr>
        <w:t>Asunto:</w:t>
      </w:r>
      <w:r w:rsidRPr="00FE163E" w:rsidR="0002436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iCs/>
          <w:spacing w:val="-2"/>
        </w:rPr>
        <w:t>Se expide Resolución No. 01</w:t>
      </w:r>
    </w:p>
    <w:p w:rsidRPr="00FE163E" w:rsidR="0002436E" w:rsidP="00A223B9" w:rsidRDefault="0002436E" w14:paraId="383AADE5" w14:textId="7095A631">
      <w:pPr>
        <w:suppressAutoHyphens/>
        <w:spacing w:line="276" w:lineRule="auto"/>
        <w:ind w:left="3402" w:right="-144" w:hanging="1701"/>
        <w:jc w:val="both"/>
        <w:rPr>
          <w:rFonts w:ascii="Verdana" w:hAnsi="Verdana" w:cs="Arial"/>
          <w:iCs/>
          <w:spacing w:val="-2"/>
        </w:rPr>
      </w:pPr>
      <w:r w:rsidRPr="00FE163E">
        <w:rPr>
          <w:rFonts w:ascii="Verdana" w:hAnsi="Verdana" w:cs="Arial"/>
          <w:b/>
          <w:iCs/>
          <w:spacing w:val="-2"/>
        </w:rPr>
        <w:t xml:space="preserve">Materia:       </w:t>
      </w:r>
      <w:r w:rsidRPr="00FE163E">
        <w:rPr>
          <w:rFonts w:ascii="Verdana" w:hAnsi="Verdana" w:cs="Arial"/>
          <w:iCs/>
          <w:spacing w:val="-2"/>
        </w:rPr>
        <w:t xml:space="preserve"> </w:t>
      </w:r>
      <w:r w:rsidRPr="00FE163E">
        <w:rPr>
          <w:rFonts w:ascii="Verdana" w:hAnsi="Verdana" w:cs="Arial"/>
          <w:iCs/>
          <w:spacing w:val="-2"/>
        </w:rPr>
        <w:tab/>
      </w:r>
      <w:r w:rsidRPr="006110D6" w:rsidR="0036524C">
        <w:rPr>
          <w:rFonts w:ascii="Verdana" w:hAnsi="Verdana" w:cs="Arial"/>
          <w:lang w:val="es-MX"/>
        </w:rPr>
        <w:t xml:space="preserve">Reclamo por cobro </w:t>
      </w:r>
      <w:r w:rsidR="0036524C">
        <w:rPr>
          <w:rFonts w:ascii="Verdana" w:hAnsi="Verdana" w:cs="Arial"/>
          <w:lang w:val="es-MX"/>
        </w:rPr>
        <w:t xml:space="preserve">Uso de Área Operativa de </w:t>
      </w:r>
      <w:r w:rsidR="0036524C">
        <w:rPr>
          <w:rFonts w:ascii="Verdana" w:hAnsi="Verdana" w:cs="Arial"/>
          <w:lang w:val="es-MX"/>
        </w:rPr>
        <w:tab/>
      </w:r>
      <w:r w:rsidR="0036524C">
        <w:rPr>
          <w:rFonts w:ascii="Verdana" w:hAnsi="Verdana" w:cs="Arial"/>
          <w:lang w:val="es-MX"/>
        </w:rPr>
        <w:tab/>
      </w:r>
      <w:r w:rsidR="0036524C">
        <w:rPr>
          <w:rFonts w:ascii="Verdana" w:hAnsi="Verdana" w:cs="Arial"/>
          <w:lang w:val="es-MX"/>
        </w:rPr>
        <w:t>Contenedores de Importación</w:t>
      </w:r>
    </w:p>
    <w:p w:rsidRPr="00FE163E" w:rsidR="00551FC2" w:rsidP="00B86A3F" w:rsidRDefault="00551FC2" w14:paraId="3E2DFB57" w14:textId="77777777">
      <w:pPr>
        <w:tabs>
          <w:tab w:val="left" w:pos="-142"/>
        </w:tabs>
        <w:suppressAutoHyphens/>
        <w:spacing w:line="276" w:lineRule="auto"/>
        <w:ind w:right="-329"/>
        <w:rPr>
          <w:rFonts w:ascii="Verdana" w:hAnsi="Verdana" w:cs="Arial"/>
          <w:iCs/>
          <w:spacing w:val="-2"/>
        </w:rPr>
      </w:pPr>
    </w:p>
    <w:p w:rsidRPr="00FE163E" w:rsidR="0002436E" w:rsidP="00B86A3F" w:rsidRDefault="0002436E" w14:paraId="05100795" w14:textId="6A157E3E">
      <w:pPr>
        <w:suppressAutoHyphens/>
        <w:spacing w:line="276" w:lineRule="auto"/>
        <w:ind w:right="-3"/>
        <w:jc w:val="both"/>
        <w:rPr>
          <w:rFonts w:ascii="Verdana" w:hAnsi="Verdana" w:cs="Arial"/>
          <w:iCs/>
          <w:spacing w:val="-2"/>
          <w:lang w:val="es-PE"/>
        </w:rPr>
      </w:pPr>
      <w:r w:rsidRPr="00FE163E">
        <w:rPr>
          <w:rFonts w:ascii="Verdana" w:hAnsi="Verdana" w:cs="Arial"/>
          <w:b/>
          <w:iCs/>
          <w:spacing w:val="-2"/>
          <w:lang w:val="es-PE"/>
        </w:rPr>
        <w:t xml:space="preserve">APM TERMINALS CALLAO S.A </w:t>
      </w:r>
      <w:r w:rsidRPr="00FE163E">
        <w:rPr>
          <w:rFonts w:ascii="Verdana" w:hAnsi="Verdana" w:cs="Arial"/>
          <w:iCs/>
          <w:spacing w:val="-2"/>
          <w:lang w:val="es-PE"/>
        </w:rPr>
        <w:t>(“APMTC”)</w:t>
      </w:r>
      <w:r w:rsidRPr="00FE163E">
        <w:rPr>
          <w:rFonts w:ascii="Verdana" w:hAnsi="Verdana" w:cs="Arial"/>
          <w:iCs/>
          <w:spacing w:val="-2"/>
          <w:lang w:val="es-ES"/>
        </w:rPr>
        <w:t xml:space="preserve"> identificada con R.U.C. No. 20543083888, con domicilio en Av. Contralmirante Raygada No. 111, Distrito del Callao, en virtud a que </w:t>
      </w:r>
      <w:r w:rsidR="00464346">
        <w:rPr>
          <w:rFonts w:ascii="Verdana" w:hAnsi="Verdana" w:cs="Arial"/>
          <w:b/>
          <w:iCs/>
          <w:spacing w:val="-2"/>
          <w:lang w:val="es-ES"/>
        </w:rPr>
        <w:t>DP WORLD LOGISTICS S.R.L.</w:t>
      </w:r>
      <w:r w:rsidR="00786644">
        <w:rPr>
          <w:rFonts w:ascii="Verdana" w:hAnsi="Verdana" w:cs="Arial"/>
          <w:b/>
          <w:iCs/>
          <w:spacing w:val="-2"/>
          <w:lang w:val="es-ES"/>
        </w:rPr>
        <w:t xml:space="preserve"> </w:t>
      </w:r>
      <w:r w:rsidRPr="00FE163E">
        <w:rPr>
          <w:rFonts w:ascii="Verdana" w:hAnsi="Verdana" w:cs="Arial"/>
          <w:iCs/>
          <w:spacing w:val="-2"/>
          <w:lang w:val="es-PE"/>
        </w:rPr>
        <w:t>(“</w:t>
      </w:r>
      <w:r w:rsidR="00464346">
        <w:rPr>
          <w:rFonts w:ascii="Verdana" w:hAnsi="Verdana" w:cs="Arial"/>
          <w:bCs/>
          <w:iCs/>
          <w:spacing w:val="-2"/>
          <w:lang w:val="es-PE"/>
        </w:rPr>
        <w:t>DP WORLD</w:t>
      </w:r>
      <w:r w:rsidRPr="00FE163E">
        <w:rPr>
          <w:rFonts w:ascii="Verdana" w:hAnsi="Verdana" w:cs="Arial"/>
          <w:iCs/>
          <w:spacing w:val="-2"/>
          <w:lang w:val="es-PE"/>
        </w:rPr>
        <w:t>” o la “Reclamante”)</w:t>
      </w:r>
      <w:r w:rsidR="00A223B9">
        <w:rPr>
          <w:rFonts w:ascii="Verdana" w:hAnsi="Verdana" w:cs="Arial"/>
          <w:iCs/>
          <w:spacing w:val="-2"/>
          <w:lang w:val="es-PE"/>
        </w:rPr>
        <w:t xml:space="preserve"> </w:t>
      </w:r>
      <w:r w:rsidRPr="00FE163E">
        <w:rPr>
          <w:rFonts w:ascii="Verdana" w:hAnsi="Verdana" w:cs="Arial"/>
          <w:iCs/>
          <w:spacing w:val="-2"/>
          <w:lang w:val="es-PE"/>
        </w:rPr>
        <w:t>ha cumplido con presentar el reclamo dentro del plazo establecido en el artículo 2.3 del Reglamento de Atención</w:t>
      </w:r>
      <w:r w:rsidR="005A709A">
        <w:rPr>
          <w:rFonts w:ascii="Verdana" w:hAnsi="Verdana" w:cs="Arial"/>
          <w:iCs/>
          <w:spacing w:val="-2"/>
          <w:lang w:val="es-PE"/>
        </w:rPr>
        <w:t xml:space="preserve"> y</w:t>
      </w:r>
      <w:r w:rsidRPr="00FE163E">
        <w:rPr>
          <w:rFonts w:ascii="Verdana" w:hAnsi="Verdana" w:cs="Arial"/>
          <w:iCs/>
          <w:spacing w:val="-2"/>
          <w:lang w:val="es-PE"/>
        </w:rPr>
        <w:t xml:space="preserve"> Solución de Reclamos de Usuarios de APMTC</w:t>
      </w:r>
      <w:r w:rsidR="005A709A">
        <w:rPr>
          <w:rFonts w:ascii="Verdana" w:hAnsi="Verdana" w:cs="Arial"/>
          <w:iCs/>
          <w:spacing w:val="-2"/>
          <w:lang w:val="es-PE"/>
        </w:rPr>
        <w:t xml:space="preserve">; </w:t>
      </w:r>
      <w:r w:rsidR="00C60848">
        <w:rPr>
          <w:rFonts w:ascii="Verdana" w:hAnsi="Verdana" w:cs="Arial"/>
          <w:iCs/>
          <w:spacing w:val="-2"/>
          <w:lang w:val="es-PE"/>
        </w:rPr>
        <w:t>sin embargo</w:t>
      </w:r>
      <w:r w:rsidR="005A709A">
        <w:rPr>
          <w:rFonts w:ascii="Verdana" w:hAnsi="Verdana" w:cs="Arial"/>
          <w:iCs/>
          <w:spacing w:val="-2"/>
          <w:lang w:val="es-PE"/>
        </w:rPr>
        <w:t>, no cumplió</w:t>
      </w:r>
      <w:r w:rsidRPr="00FE163E">
        <w:rPr>
          <w:rFonts w:ascii="Verdana" w:hAnsi="Verdana" w:cs="Arial"/>
          <w:iCs/>
          <w:spacing w:val="-2"/>
          <w:lang w:val="es-PE"/>
        </w:rPr>
        <w:t xml:space="preserve"> con los requisitos establecidos en el artículo 2.4 del referido Reglamento, exponemos lo siguiente: </w:t>
      </w:r>
    </w:p>
    <w:p w:rsidRPr="00FE163E" w:rsidR="00C6542C" w:rsidP="00B86A3F" w:rsidRDefault="00C6542C" w14:paraId="52FFA3D6" w14:textId="77777777">
      <w:pPr>
        <w:tabs>
          <w:tab w:val="left" w:pos="-142"/>
        </w:tabs>
        <w:suppressAutoHyphens/>
        <w:spacing w:line="276" w:lineRule="auto"/>
        <w:ind w:right="-3"/>
        <w:jc w:val="both"/>
        <w:rPr>
          <w:rFonts w:ascii="Verdana" w:hAnsi="Verdana" w:cs="Arial"/>
          <w:b/>
          <w:iCs/>
          <w:spacing w:val="-2"/>
          <w:lang w:val="es-PE"/>
        </w:rPr>
      </w:pPr>
    </w:p>
    <w:p w:rsidRPr="00FE163E" w:rsidR="00C911CA" w:rsidP="00B86A3F" w:rsidRDefault="00C911CA" w14:paraId="343D383D" w14:textId="77777777">
      <w:pPr>
        <w:widowControl/>
        <w:numPr>
          <w:ilvl w:val="0"/>
          <w:numId w:val="1"/>
        </w:numPr>
        <w:spacing w:line="276" w:lineRule="auto"/>
        <w:ind w:left="567" w:hanging="567"/>
        <w:jc w:val="both"/>
        <w:rPr>
          <w:rFonts w:ascii="Verdana" w:hAnsi="Verdana" w:cs="Arial"/>
          <w:b/>
          <w:lang w:val="es-MX"/>
        </w:rPr>
      </w:pPr>
      <w:r w:rsidRPr="00FE163E">
        <w:rPr>
          <w:rFonts w:ascii="Verdana" w:hAnsi="Verdana" w:cs="Arial"/>
          <w:b/>
          <w:lang w:val="es-MX"/>
        </w:rPr>
        <w:t>ANTECEDENTES</w:t>
      </w:r>
    </w:p>
    <w:p w:rsidRPr="006110D6" w:rsidR="00D81CDB" w:rsidP="00D81CDB" w:rsidRDefault="00D81CDB" w14:paraId="0D573393" w14:textId="77777777">
      <w:pPr>
        <w:pStyle w:val="ListParagraph"/>
        <w:tabs>
          <w:tab w:val="left" w:pos="6972"/>
        </w:tabs>
        <w:suppressAutoHyphens/>
        <w:spacing w:line="276" w:lineRule="auto"/>
        <w:ind w:left="567"/>
        <w:jc w:val="both"/>
        <w:rPr>
          <w:rFonts w:ascii="Verdana" w:hAnsi="Verdana"/>
          <w:lang w:val="es-PE"/>
        </w:rPr>
      </w:pPr>
    </w:p>
    <w:p w:rsidRPr="00950464" w:rsidR="00950464" w:rsidP="00950464" w:rsidRDefault="00950464" w14:paraId="3110A984" w14:textId="2D87C912">
      <w:pPr>
        <w:pStyle w:val="ListParagraph"/>
        <w:widowControl/>
        <w:numPr>
          <w:ilvl w:val="0"/>
          <w:numId w:val="18"/>
        </w:numPr>
        <w:tabs>
          <w:tab w:val="left" w:pos="360"/>
        </w:tabs>
        <w:spacing w:line="276" w:lineRule="auto"/>
        <w:ind w:left="567" w:hanging="567"/>
        <w:jc w:val="both"/>
        <w:rPr>
          <w:rFonts w:ascii="Verdana" w:hAnsi="Verdana" w:cs="Arial"/>
          <w:b/>
          <w:bCs/>
          <w:lang w:val="es-MX"/>
        </w:rPr>
      </w:pPr>
      <w:r w:rsidRPr="00950464">
        <w:rPr>
          <w:rFonts w:ascii="Verdana" w:hAnsi="Verdana" w:cs="Arial"/>
          <w:spacing w:val="-2"/>
          <w:lang w:val="es-PE"/>
        </w:rPr>
        <w:t>Con fecha 1</w:t>
      </w:r>
      <w:r w:rsidR="000B281F">
        <w:rPr>
          <w:rFonts w:ascii="Verdana" w:hAnsi="Verdana" w:cs="Arial"/>
          <w:spacing w:val="-2"/>
          <w:lang w:val="es-PE"/>
        </w:rPr>
        <w:t>8</w:t>
      </w:r>
      <w:r w:rsidRPr="00950464">
        <w:rPr>
          <w:rFonts w:ascii="Verdana" w:hAnsi="Verdana" w:cs="Arial"/>
          <w:spacing w:val="-2"/>
          <w:lang w:val="es-PE"/>
        </w:rPr>
        <w:t>.10.2023, APMTC emitió una factura electrónica por el cobro de Uso de Área Operativa de Contenedores de Importación, como se detalla a continuación;</w:t>
      </w:r>
    </w:p>
    <w:p w:rsidRPr="006110D6" w:rsidR="00950464" w:rsidP="00950464" w:rsidRDefault="00950464" w14:paraId="6743F88E" w14:textId="77777777">
      <w:pPr>
        <w:pStyle w:val="ListParagraph"/>
        <w:widowControl/>
        <w:tabs>
          <w:tab w:val="left" w:pos="360"/>
        </w:tabs>
        <w:spacing w:line="276" w:lineRule="auto"/>
        <w:ind w:left="567"/>
        <w:jc w:val="both"/>
        <w:rPr>
          <w:rFonts w:ascii="Verdana" w:hAnsi="Verdana" w:cs="Arial"/>
          <w:b/>
          <w:lang w:val="es-MX"/>
        </w:rPr>
      </w:pPr>
    </w:p>
    <w:tbl>
      <w:tblPr>
        <w:tblW w:w="8760" w:type="dxa"/>
        <w:jc w:val="center"/>
        <w:tblCellMar>
          <w:left w:w="70" w:type="dxa"/>
          <w:right w:w="70" w:type="dxa"/>
        </w:tblCellMar>
        <w:tblLook w:val="04A0" w:firstRow="1" w:lastRow="0" w:firstColumn="1" w:lastColumn="0" w:noHBand="0" w:noVBand="1"/>
      </w:tblPr>
      <w:tblGrid>
        <w:gridCol w:w="1680"/>
        <w:gridCol w:w="1740"/>
        <w:gridCol w:w="3640"/>
        <w:gridCol w:w="1700"/>
      </w:tblGrid>
      <w:tr w:rsidRPr="00A8661B" w:rsidR="00950464" w:rsidTr="006827E4" w14:paraId="5967AAB7" w14:textId="77777777">
        <w:trPr>
          <w:trHeight w:val="300"/>
          <w:jc w:val="center"/>
        </w:trPr>
        <w:tc>
          <w:tcPr>
            <w:tcW w:w="168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A8661B" w:rsidR="00950464" w:rsidP="006827E4" w:rsidRDefault="00950464" w14:paraId="35A343FE" w14:textId="77777777">
            <w:pPr>
              <w:jc w:val="center"/>
              <w:rPr>
                <w:rFonts w:ascii="Verdana" w:hAnsi="Verdana" w:cs="Calibri"/>
                <w:color w:val="000000"/>
                <w:lang w:val="es-PE" w:eastAsia="es-PE"/>
              </w:rPr>
            </w:pPr>
            <w:r w:rsidRPr="00A8661B">
              <w:rPr>
                <w:rFonts w:ascii="Verdana" w:hAnsi="Verdana" w:cs="Calibri"/>
                <w:color w:val="000000"/>
                <w:lang w:val="es-PE" w:eastAsia="es-PE"/>
              </w:rPr>
              <w:t>FACTURA</w:t>
            </w:r>
          </w:p>
        </w:tc>
        <w:tc>
          <w:tcPr>
            <w:tcW w:w="1740" w:type="dxa"/>
            <w:tcBorders>
              <w:top w:val="single" w:color="auto" w:sz="4" w:space="0"/>
              <w:left w:val="nil"/>
              <w:bottom w:val="single" w:color="auto" w:sz="4" w:space="0"/>
              <w:right w:val="single" w:color="auto" w:sz="4" w:space="0"/>
            </w:tcBorders>
            <w:shd w:val="clear" w:color="000000" w:fill="D9D9D9"/>
            <w:noWrap/>
            <w:vAlign w:val="bottom"/>
            <w:hideMark/>
          </w:tcPr>
          <w:p w:rsidRPr="00A8661B" w:rsidR="00950464" w:rsidP="006827E4" w:rsidRDefault="00950464" w14:paraId="53742A09" w14:textId="77777777">
            <w:pPr>
              <w:jc w:val="center"/>
              <w:rPr>
                <w:rFonts w:ascii="Verdana" w:hAnsi="Verdana" w:cs="Calibri"/>
                <w:color w:val="000000"/>
                <w:lang w:val="es-PE" w:eastAsia="es-PE"/>
              </w:rPr>
            </w:pPr>
            <w:r w:rsidRPr="00A8661B">
              <w:rPr>
                <w:rFonts w:ascii="Verdana" w:hAnsi="Verdana" w:cs="Calibri"/>
                <w:color w:val="000000"/>
                <w:lang w:val="es-PE" w:eastAsia="es-PE"/>
              </w:rPr>
              <w:t>NAVE</w:t>
            </w:r>
          </w:p>
        </w:tc>
        <w:tc>
          <w:tcPr>
            <w:tcW w:w="3640" w:type="dxa"/>
            <w:tcBorders>
              <w:top w:val="single" w:color="auto" w:sz="4" w:space="0"/>
              <w:left w:val="nil"/>
              <w:bottom w:val="single" w:color="auto" w:sz="4" w:space="0"/>
              <w:right w:val="single" w:color="auto" w:sz="4" w:space="0"/>
            </w:tcBorders>
            <w:shd w:val="clear" w:color="000000" w:fill="D9D9D9"/>
            <w:noWrap/>
            <w:vAlign w:val="bottom"/>
            <w:hideMark/>
          </w:tcPr>
          <w:p w:rsidRPr="00A8661B" w:rsidR="00950464" w:rsidP="006827E4" w:rsidRDefault="00950464" w14:paraId="2A7D6F0A" w14:textId="77777777">
            <w:pPr>
              <w:jc w:val="center"/>
              <w:rPr>
                <w:rFonts w:ascii="Verdana" w:hAnsi="Verdana" w:cs="Calibri"/>
                <w:color w:val="000000"/>
                <w:lang w:val="es-PE" w:eastAsia="es-PE"/>
              </w:rPr>
            </w:pPr>
            <w:r w:rsidRPr="00A8661B">
              <w:rPr>
                <w:rFonts w:ascii="Verdana" w:hAnsi="Verdana" w:cs="Calibri"/>
                <w:color w:val="000000"/>
                <w:lang w:val="es-PE" w:eastAsia="es-PE"/>
              </w:rPr>
              <w:t>DESCRIPCIÓN</w:t>
            </w:r>
          </w:p>
        </w:tc>
        <w:tc>
          <w:tcPr>
            <w:tcW w:w="1700" w:type="dxa"/>
            <w:tcBorders>
              <w:top w:val="single" w:color="auto" w:sz="4" w:space="0"/>
              <w:left w:val="nil"/>
              <w:bottom w:val="single" w:color="auto" w:sz="4" w:space="0"/>
              <w:right w:val="single" w:color="auto" w:sz="4" w:space="0"/>
            </w:tcBorders>
            <w:shd w:val="clear" w:color="000000" w:fill="D9D9D9"/>
            <w:noWrap/>
            <w:vAlign w:val="bottom"/>
            <w:hideMark/>
          </w:tcPr>
          <w:p w:rsidRPr="00A8661B" w:rsidR="00950464" w:rsidP="006827E4" w:rsidRDefault="00950464" w14:paraId="2919AF52" w14:textId="77777777">
            <w:pPr>
              <w:jc w:val="center"/>
              <w:rPr>
                <w:rFonts w:ascii="Verdana" w:hAnsi="Verdana" w:cs="Calibri"/>
                <w:color w:val="000000"/>
                <w:lang w:val="es-PE" w:eastAsia="es-PE"/>
              </w:rPr>
            </w:pPr>
            <w:r w:rsidRPr="00A8661B">
              <w:rPr>
                <w:rFonts w:ascii="Verdana" w:hAnsi="Verdana" w:cs="Calibri"/>
                <w:color w:val="000000"/>
                <w:lang w:val="es-PE" w:eastAsia="es-PE"/>
              </w:rPr>
              <w:t>IMPORTE</w:t>
            </w:r>
          </w:p>
        </w:tc>
      </w:tr>
      <w:tr w:rsidRPr="00A8661B" w:rsidR="00950464" w:rsidTr="006827E4" w14:paraId="33F589B7" w14:textId="77777777">
        <w:trPr>
          <w:trHeight w:val="510"/>
          <w:jc w:val="center"/>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A8661B" w:rsidR="00950464" w:rsidP="006827E4" w:rsidRDefault="007B7D14" w14:paraId="790D04B8" w14:textId="27D1356A">
            <w:pPr>
              <w:jc w:val="center"/>
              <w:rPr>
                <w:rFonts w:ascii="Verdana" w:hAnsi="Verdana" w:cs="Calibri"/>
                <w:color w:val="000000"/>
                <w:lang w:val="es-PE" w:eastAsia="es-PE"/>
              </w:rPr>
            </w:pPr>
            <w:r w:rsidRPr="00A8661B">
              <w:rPr>
                <w:rFonts w:ascii="Verdana" w:hAnsi="Verdana" w:cs="Calibri"/>
                <w:color w:val="000000"/>
                <w:lang w:val="es-PE" w:eastAsia="es-PE"/>
              </w:rPr>
              <w:t>F002-1035706</w:t>
            </w:r>
          </w:p>
        </w:tc>
        <w:tc>
          <w:tcPr>
            <w:tcW w:w="1740" w:type="dxa"/>
            <w:tcBorders>
              <w:top w:val="nil"/>
              <w:left w:val="nil"/>
              <w:bottom w:val="single" w:color="auto" w:sz="4" w:space="0"/>
              <w:right w:val="single" w:color="auto" w:sz="4" w:space="0"/>
            </w:tcBorders>
            <w:shd w:val="clear" w:color="auto" w:fill="auto"/>
            <w:noWrap/>
            <w:vAlign w:val="center"/>
            <w:hideMark/>
          </w:tcPr>
          <w:p w:rsidRPr="00A8661B" w:rsidR="00950464" w:rsidP="006827E4" w:rsidRDefault="00950464" w14:paraId="037B09AC" w14:textId="77777777">
            <w:pPr>
              <w:jc w:val="center"/>
              <w:rPr>
                <w:rFonts w:ascii="Verdana" w:hAnsi="Verdana" w:cs="Calibri"/>
                <w:color w:val="000000"/>
                <w:lang w:val="es-PE" w:eastAsia="es-PE"/>
              </w:rPr>
            </w:pPr>
            <w:r w:rsidRPr="00A8661B">
              <w:rPr>
                <w:rFonts w:ascii="Verdana" w:hAnsi="Verdana" w:cs="Calibri"/>
                <w:color w:val="000000"/>
                <w:lang w:val="es-PE" w:eastAsia="es-PE"/>
              </w:rPr>
              <w:t>ONE PARANA</w:t>
            </w:r>
          </w:p>
        </w:tc>
        <w:tc>
          <w:tcPr>
            <w:tcW w:w="3640" w:type="dxa"/>
            <w:tcBorders>
              <w:top w:val="nil"/>
              <w:left w:val="nil"/>
              <w:bottom w:val="single" w:color="auto" w:sz="4" w:space="0"/>
              <w:right w:val="single" w:color="auto" w:sz="4" w:space="0"/>
            </w:tcBorders>
            <w:shd w:val="clear" w:color="auto" w:fill="auto"/>
            <w:vAlign w:val="center"/>
            <w:hideMark/>
          </w:tcPr>
          <w:p w:rsidRPr="00A8661B" w:rsidR="00950464" w:rsidP="006827E4" w:rsidRDefault="00950464" w14:paraId="222EC4A8" w14:textId="77777777">
            <w:pPr>
              <w:jc w:val="center"/>
              <w:rPr>
                <w:rFonts w:ascii="Verdana" w:hAnsi="Verdana" w:cs="Calibri"/>
                <w:color w:val="000000"/>
                <w:lang w:val="es-PE" w:eastAsia="es-PE"/>
              </w:rPr>
            </w:pPr>
            <w:r w:rsidRPr="00A8661B">
              <w:rPr>
                <w:rFonts w:ascii="Verdana" w:hAnsi="Verdana" w:cs="Calibri"/>
                <w:color w:val="000000"/>
                <w:lang w:val="es-PE" w:eastAsia="es-PE"/>
              </w:rPr>
              <w:t>Uso de Área Operativa de Contenedores de Importación</w:t>
            </w:r>
          </w:p>
        </w:tc>
        <w:tc>
          <w:tcPr>
            <w:tcW w:w="1700" w:type="dxa"/>
            <w:tcBorders>
              <w:top w:val="nil"/>
              <w:left w:val="nil"/>
              <w:bottom w:val="single" w:color="auto" w:sz="4" w:space="0"/>
              <w:right w:val="single" w:color="auto" w:sz="4" w:space="0"/>
            </w:tcBorders>
            <w:shd w:val="clear" w:color="auto" w:fill="auto"/>
            <w:noWrap/>
            <w:vAlign w:val="center"/>
            <w:hideMark/>
          </w:tcPr>
          <w:p w:rsidRPr="00A8661B" w:rsidR="00950464" w:rsidP="006827E4" w:rsidRDefault="00950464" w14:paraId="773B2B35" w14:textId="13A08DE5">
            <w:pPr>
              <w:jc w:val="center"/>
              <w:rPr>
                <w:rFonts w:ascii="Verdana" w:hAnsi="Verdana" w:cs="Calibri"/>
                <w:color w:val="000000"/>
                <w:lang w:val="es-PE" w:eastAsia="es-PE"/>
              </w:rPr>
            </w:pPr>
            <w:r w:rsidRPr="00A8661B">
              <w:rPr>
                <w:rFonts w:ascii="Verdana" w:hAnsi="Verdana" w:cs="Calibri"/>
                <w:color w:val="000000"/>
                <w:lang w:val="es-PE" w:eastAsia="es-PE"/>
              </w:rPr>
              <w:t xml:space="preserve">USD </w:t>
            </w:r>
            <w:r w:rsidRPr="00A8661B" w:rsidR="003D03CF">
              <w:rPr>
                <w:rFonts w:ascii="Verdana" w:hAnsi="Verdana" w:cs="Calibri"/>
                <w:color w:val="000000"/>
                <w:lang w:val="es-PE" w:eastAsia="es-PE"/>
              </w:rPr>
              <w:t>4,002.56</w:t>
            </w:r>
          </w:p>
        </w:tc>
      </w:tr>
    </w:tbl>
    <w:p w:rsidRPr="00950464" w:rsidR="00950464" w:rsidP="00950464" w:rsidRDefault="00950464" w14:paraId="33C12333" w14:textId="02C9A027">
      <w:pPr>
        <w:pStyle w:val="ListParagraph"/>
        <w:widowControl/>
        <w:tabs>
          <w:tab w:val="left" w:pos="360"/>
        </w:tabs>
        <w:spacing w:line="276" w:lineRule="auto"/>
        <w:ind w:left="567"/>
        <w:jc w:val="both"/>
        <w:rPr>
          <w:rFonts w:ascii="Verdana" w:hAnsi="Verdana" w:cs="Arial"/>
          <w:b/>
          <w:bCs/>
          <w:lang w:val="es-MX"/>
        </w:rPr>
      </w:pPr>
    </w:p>
    <w:p w:rsidRPr="00950464" w:rsidR="00D81CDB" w:rsidP="00950464" w:rsidRDefault="00D81CDB" w14:paraId="6562561B" w14:textId="13701C91">
      <w:pPr>
        <w:pStyle w:val="ListParagraph"/>
        <w:widowControl/>
        <w:numPr>
          <w:ilvl w:val="0"/>
          <w:numId w:val="18"/>
        </w:numPr>
        <w:tabs>
          <w:tab w:val="left" w:pos="360"/>
        </w:tabs>
        <w:spacing w:line="276" w:lineRule="auto"/>
        <w:ind w:left="567" w:hanging="567"/>
        <w:jc w:val="both"/>
        <w:rPr>
          <w:rFonts w:ascii="Verdana" w:hAnsi="Verdana" w:cs="Arial"/>
          <w:b/>
          <w:bCs/>
          <w:lang w:val="es-MX"/>
        </w:rPr>
      </w:pPr>
      <w:r w:rsidRPr="00950464">
        <w:rPr>
          <w:rFonts w:ascii="Verdana" w:hAnsi="Verdana" w:cs="Arial"/>
          <w:spacing w:val="-2"/>
          <w:lang w:val="es-PE"/>
        </w:rPr>
        <w:t xml:space="preserve">Con fecha </w:t>
      </w:r>
      <w:r w:rsidRPr="00950464" w:rsidR="00844F95">
        <w:rPr>
          <w:rFonts w:ascii="Verdana" w:hAnsi="Verdana" w:cs="Arial"/>
          <w:spacing w:val="-2"/>
          <w:lang w:val="es-PE"/>
        </w:rPr>
        <w:t>19</w:t>
      </w:r>
      <w:r w:rsidRPr="00950464">
        <w:rPr>
          <w:rFonts w:ascii="Verdana" w:hAnsi="Verdana" w:cs="Arial"/>
          <w:spacing w:val="-2"/>
          <w:lang w:val="es-PE"/>
        </w:rPr>
        <w:t>.1</w:t>
      </w:r>
      <w:r w:rsidRPr="00950464" w:rsidR="00844F95">
        <w:rPr>
          <w:rFonts w:ascii="Verdana" w:hAnsi="Verdana" w:cs="Arial"/>
          <w:spacing w:val="-2"/>
          <w:lang w:val="es-PE"/>
        </w:rPr>
        <w:t>0</w:t>
      </w:r>
      <w:r w:rsidRPr="00950464">
        <w:rPr>
          <w:rFonts w:ascii="Verdana" w:hAnsi="Verdana" w:cs="Arial"/>
          <w:spacing w:val="-2"/>
          <w:lang w:val="es-PE"/>
        </w:rPr>
        <w:t>.202</w:t>
      </w:r>
      <w:r w:rsidRPr="00950464" w:rsidR="00844F95">
        <w:rPr>
          <w:rFonts w:ascii="Verdana" w:hAnsi="Verdana" w:cs="Arial"/>
          <w:spacing w:val="-2"/>
          <w:lang w:val="es-PE"/>
        </w:rPr>
        <w:t>3</w:t>
      </w:r>
      <w:r w:rsidRPr="00950464">
        <w:rPr>
          <w:rFonts w:ascii="Verdana" w:hAnsi="Verdana" w:cs="Arial"/>
          <w:spacing w:val="-2"/>
          <w:lang w:val="es-PE"/>
        </w:rPr>
        <w:t>, APMTC emitió una factura electrónica por el cobro de Uso de Área Operativa de Contenedores de Importación, como se detalla a continuación;</w:t>
      </w:r>
    </w:p>
    <w:p w:rsidRPr="006110D6" w:rsidR="00D81CDB" w:rsidP="00D81CDB" w:rsidRDefault="00D81CDB" w14:paraId="088E437F" w14:textId="77777777">
      <w:pPr>
        <w:pStyle w:val="ListParagraph"/>
        <w:widowControl/>
        <w:tabs>
          <w:tab w:val="left" w:pos="360"/>
        </w:tabs>
        <w:spacing w:line="276" w:lineRule="auto"/>
        <w:ind w:left="567"/>
        <w:jc w:val="both"/>
        <w:rPr>
          <w:rFonts w:ascii="Verdana" w:hAnsi="Verdana" w:cs="Arial"/>
          <w:b/>
          <w:lang w:val="es-MX"/>
        </w:rPr>
      </w:pPr>
    </w:p>
    <w:tbl>
      <w:tblPr>
        <w:tblW w:w="8760" w:type="dxa"/>
        <w:jc w:val="center"/>
        <w:tblCellMar>
          <w:left w:w="70" w:type="dxa"/>
          <w:right w:w="70" w:type="dxa"/>
        </w:tblCellMar>
        <w:tblLook w:val="04A0" w:firstRow="1" w:lastRow="0" w:firstColumn="1" w:lastColumn="0" w:noHBand="0" w:noVBand="1"/>
      </w:tblPr>
      <w:tblGrid>
        <w:gridCol w:w="1680"/>
        <w:gridCol w:w="1740"/>
        <w:gridCol w:w="3640"/>
        <w:gridCol w:w="1700"/>
      </w:tblGrid>
      <w:tr w:rsidRPr="006110D6" w:rsidR="00D81CDB" w:rsidTr="006827E4" w14:paraId="3DB9F0EC" w14:textId="77777777">
        <w:trPr>
          <w:trHeight w:val="300"/>
          <w:jc w:val="center"/>
        </w:trPr>
        <w:tc>
          <w:tcPr>
            <w:tcW w:w="168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A8661B" w:rsidR="00D81CDB" w:rsidP="006827E4" w:rsidRDefault="00D81CDB" w14:paraId="54C01203" w14:textId="77777777">
            <w:pPr>
              <w:jc w:val="center"/>
              <w:rPr>
                <w:rFonts w:ascii="Verdana" w:hAnsi="Verdana" w:cs="Calibri"/>
                <w:color w:val="000000"/>
                <w:lang w:val="es-PE" w:eastAsia="es-PE"/>
              </w:rPr>
            </w:pPr>
            <w:r w:rsidRPr="00A8661B">
              <w:rPr>
                <w:rFonts w:ascii="Verdana" w:hAnsi="Verdana" w:cs="Calibri"/>
                <w:color w:val="000000"/>
                <w:lang w:val="es-PE" w:eastAsia="es-PE"/>
              </w:rPr>
              <w:t>FACTURA</w:t>
            </w:r>
          </w:p>
        </w:tc>
        <w:tc>
          <w:tcPr>
            <w:tcW w:w="1740"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D81CDB" w:rsidP="006827E4" w:rsidRDefault="00D81CDB" w14:paraId="677FE3BD"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NAVE</w:t>
            </w:r>
          </w:p>
        </w:tc>
        <w:tc>
          <w:tcPr>
            <w:tcW w:w="3640"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D81CDB" w:rsidP="006827E4" w:rsidRDefault="00D81CDB" w14:paraId="3050C405"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DESCRIPCIÓN</w:t>
            </w:r>
          </w:p>
        </w:tc>
        <w:tc>
          <w:tcPr>
            <w:tcW w:w="1700"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D81CDB" w:rsidP="006827E4" w:rsidRDefault="00D81CDB" w14:paraId="257CBF0C"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IMPORTE</w:t>
            </w:r>
          </w:p>
        </w:tc>
      </w:tr>
      <w:tr w:rsidRPr="006110D6" w:rsidR="00D81CDB" w:rsidTr="006827E4" w14:paraId="33953F89" w14:textId="77777777">
        <w:trPr>
          <w:trHeight w:val="510"/>
          <w:jc w:val="center"/>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A8661B" w:rsidR="00D81CDB" w:rsidP="006827E4" w:rsidRDefault="00FD7D65" w14:paraId="215C651A" w14:textId="40931AFF">
            <w:pPr>
              <w:jc w:val="center"/>
              <w:rPr>
                <w:rFonts w:ascii="Verdana" w:hAnsi="Verdana" w:cs="Calibri"/>
                <w:color w:val="000000"/>
                <w:lang w:val="es-PE" w:eastAsia="es-PE"/>
              </w:rPr>
            </w:pPr>
            <w:bookmarkStart w:name="_Hlk59592210" w:id="1"/>
            <w:r w:rsidRPr="00A8661B">
              <w:rPr>
                <w:rFonts w:ascii="Verdana" w:hAnsi="Verdana" w:cs="Calibri"/>
                <w:color w:val="000000"/>
                <w:lang w:val="es-PE" w:eastAsia="es-PE"/>
              </w:rPr>
              <w:t>F002-1036036</w:t>
            </w:r>
          </w:p>
        </w:tc>
        <w:tc>
          <w:tcPr>
            <w:tcW w:w="1740" w:type="dxa"/>
            <w:tcBorders>
              <w:top w:val="nil"/>
              <w:left w:val="nil"/>
              <w:bottom w:val="single" w:color="auto" w:sz="4" w:space="0"/>
              <w:right w:val="single" w:color="auto" w:sz="4" w:space="0"/>
            </w:tcBorders>
            <w:shd w:val="clear" w:color="auto" w:fill="auto"/>
            <w:noWrap/>
            <w:vAlign w:val="center"/>
            <w:hideMark/>
          </w:tcPr>
          <w:p w:rsidRPr="006110D6" w:rsidR="00D81CDB" w:rsidP="006827E4" w:rsidRDefault="00FD7D65" w14:paraId="709F6857" w14:textId="5EC6D851">
            <w:pPr>
              <w:jc w:val="center"/>
              <w:rPr>
                <w:rFonts w:ascii="Verdana" w:hAnsi="Verdana" w:cs="Calibri"/>
                <w:color w:val="000000"/>
                <w:lang w:val="es-PE" w:eastAsia="es-PE"/>
              </w:rPr>
            </w:pPr>
            <w:r w:rsidRPr="00FD7D65">
              <w:rPr>
                <w:rFonts w:ascii="Verdana" w:hAnsi="Verdana" w:cs="Calibri"/>
                <w:color w:val="000000"/>
                <w:lang w:val="es-PE" w:eastAsia="es-PE"/>
              </w:rPr>
              <w:t>ONE PARANA</w:t>
            </w:r>
          </w:p>
        </w:tc>
        <w:tc>
          <w:tcPr>
            <w:tcW w:w="3640" w:type="dxa"/>
            <w:tcBorders>
              <w:top w:val="nil"/>
              <w:left w:val="nil"/>
              <w:bottom w:val="single" w:color="auto" w:sz="4" w:space="0"/>
              <w:right w:val="single" w:color="auto" w:sz="4" w:space="0"/>
            </w:tcBorders>
            <w:shd w:val="clear" w:color="auto" w:fill="auto"/>
            <w:vAlign w:val="center"/>
            <w:hideMark/>
          </w:tcPr>
          <w:p w:rsidRPr="006110D6" w:rsidR="00D81CDB" w:rsidP="006827E4" w:rsidRDefault="00D81CDB" w14:paraId="2E72BFE7" w14:textId="77777777">
            <w:pPr>
              <w:jc w:val="center"/>
              <w:rPr>
                <w:rFonts w:ascii="Verdana" w:hAnsi="Verdana" w:cs="Calibri"/>
                <w:color w:val="000000"/>
                <w:lang w:val="es-PE" w:eastAsia="es-PE"/>
              </w:rPr>
            </w:pPr>
            <w:r w:rsidRPr="006110D6">
              <w:rPr>
                <w:rFonts w:ascii="Verdana" w:hAnsi="Verdana" w:cs="Calibri"/>
                <w:color w:val="000000"/>
                <w:lang w:val="es-PE" w:eastAsia="es-PE"/>
              </w:rPr>
              <w:t>Uso de Área Operativa de Contenedores de Importación</w:t>
            </w:r>
          </w:p>
        </w:tc>
        <w:tc>
          <w:tcPr>
            <w:tcW w:w="1700" w:type="dxa"/>
            <w:tcBorders>
              <w:top w:val="nil"/>
              <w:left w:val="nil"/>
              <w:bottom w:val="single" w:color="auto" w:sz="4" w:space="0"/>
              <w:right w:val="single" w:color="auto" w:sz="4" w:space="0"/>
            </w:tcBorders>
            <w:shd w:val="clear" w:color="auto" w:fill="auto"/>
            <w:noWrap/>
            <w:vAlign w:val="center"/>
            <w:hideMark/>
          </w:tcPr>
          <w:p w:rsidRPr="006110D6" w:rsidR="00D81CDB" w:rsidP="006827E4" w:rsidRDefault="00D81CDB" w14:paraId="0338C2C9" w14:textId="01CEDADC">
            <w:pPr>
              <w:jc w:val="center"/>
              <w:rPr>
                <w:rFonts w:ascii="Verdana" w:hAnsi="Verdana" w:cs="Calibri"/>
                <w:color w:val="000000"/>
                <w:lang w:val="es-PE" w:eastAsia="es-PE"/>
              </w:rPr>
            </w:pPr>
            <w:r w:rsidRPr="006110D6">
              <w:rPr>
                <w:rFonts w:ascii="Verdana" w:hAnsi="Verdana" w:cs="Calibri"/>
                <w:color w:val="000000"/>
                <w:lang w:val="es-PE" w:eastAsia="es-PE"/>
              </w:rPr>
              <w:t xml:space="preserve">USD </w:t>
            </w:r>
            <w:r w:rsidRPr="00FD7D65" w:rsidR="00FD7D65">
              <w:rPr>
                <w:rFonts w:ascii="Verdana" w:hAnsi="Verdana" w:cs="Calibri"/>
                <w:color w:val="000000"/>
                <w:lang w:val="es-PE" w:eastAsia="es-PE"/>
              </w:rPr>
              <w:t>4,202.69</w:t>
            </w:r>
          </w:p>
        </w:tc>
      </w:tr>
      <w:bookmarkEnd w:id="1"/>
    </w:tbl>
    <w:p w:rsidRPr="006110D6" w:rsidR="00D81CDB" w:rsidP="00D81CDB" w:rsidRDefault="00D81CDB" w14:paraId="7FB32C2E" w14:textId="77777777">
      <w:pPr>
        <w:pStyle w:val="ListParagraph"/>
        <w:widowControl/>
        <w:tabs>
          <w:tab w:val="left" w:pos="360"/>
        </w:tabs>
        <w:spacing w:line="276" w:lineRule="auto"/>
        <w:ind w:left="567"/>
        <w:jc w:val="both"/>
        <w:rPr>
          <w:rFonts w:ascii="Verdana" w:hAnsi="Verdana" w:cs="Arial"/>
          <w:b/>
          <w:lang w:val="es-MX"/>
        </w:rPr>
      </w:pPr>
    </w:p>
    <w:p w:rsidRPr="004F5A61" w:rsidR="00D81CDB" w:rsidP="00D81CDB" w:rsidRDefault="00D81CDB" w14:paraId="17B2E782" w14:textId="40E2E191">
      <w:pPr>
        <w:pStyle w:val="ListParagraph"/>
        <w:widowControl/>
        <w:numPr>
          <w:ilvl w:val="0"/>
          <w:numId w:val="18"/>
        </w:numPr>
        <w:tabs>
          <w:tab w:val="left" w:pos="360"/>
        </w:tabs>
        <w:spacing w:line="276" w:lineRule="auto"/>
        <w:ind w:left="567" w:hanging="567"/>
        <w:jc w:val="both"/>
        <w:rPr>
          <w:rFonts w:ascii="Verdana" w:hAnsi="Verdana" w:cs="Arial"/>
          <w:b/>
          <w:bCs/>
          <w:lang w:val="es-MX"/>
        </w:rPr>
      </w:pPr>
      <w:r w:rsidRPr="00A49E9A">
        <w:rPr>
          <w:rFonts w:ascii="Verdana" w:hAnsi="Verdana" w:cs="Arial"/>
          <w:spacing w:val="-2"/>
          <w:lang w:val="es-PE"/>
        </w:rPr>
        <w:t xml:space="preserve">Con fecha </w:t>
      </w:r>
      <w:r w:rsidR="00793086">
        <w:rPr>
          <w:rFonts w:ascii="Verdana" w:hAnsi="Verdana" w:cs="Arial"/>
          <w:spacing w:val="-2"/>
          <w:lang w:val="es-PE"/>
        </w:rPr>
        <w:t>08</w:t>
      </w:r>
      <w:r>
        <w:rPr>
          <w:rFonts w:ascii="Verdana" w:hAnsi="Verdana" w:cs="Arial"/>
          <w:spacing w:val="-2"/>
          <w:lang w:val="es-PE"/>
        </w:rPr>
        <w:t>.01.202</w:t>
      </w:r>
      <w:r w:rsidR="00793086">
        <w:rPr>
          <w:rFonts w:ascii="Verdana" w:hAnsi="Verdana" w:cs="Arial"/>
          <w:spacing w:val="-2"/>
          <w:lang w:val="es-PE"/>
        </w:rPr>
        <w:t>4</w:t>
      </w:r>
      <w:r w:rsidRPr="00A49E9A">
        <w:rPr>
          <w:rFonts w:ascii="Verdana" w:hAnsi="Verdana" w:cs="Arial"/>
          <w:spacing w:val="-2"/>
          <w:lang w:val="es-PE"/>
        </w:rPr>
        <w:t>, DP WORLD interpuso un reclamo manifestando su disconformidad por la emisión de la referida factura, señalando que no es responsable de la mismas, ya que la generación de esta fue como consecuencia de</w:t>
      </w:r>
      <w:r>
        <w:rPr>
          <w:rFonts w:ascii="Verdana" w:hAnsi="Verdana" w:cs="Arial"/>
          <w:spacing w:val="-2"/>
          <w:lang w:val="es-PE"/>
        </w:rPr>
        <w:t xml:space="preserve"> presunta</w:t>
      </w:r>
      <w:r w:rsidRPr="00A49E9A">
        <w:rPr>
          <w:rFonts w:ascii="Verdana" w:hAnsi="Verdana" w:cs="Arial"/>
          <w:spacing w:val="-2"/>
          <w:lang w:val="es-PE"/>
        </w:rPr>
        <w:t xml:space="preserve"> demora en la atención de </w:t>
      </w:r>
      <w:r w:rsidR="002551DA">
        <w:rPr>
          <w:rFonts w:ascii="Verdana" w:hAnsi="Verdana" w:cs="Arial"/>
          <w:spacing w:val="-2"/>
          <w:lang w:val="es-PE"/>
        </w:rPr>
        <w:t>correos</w:t>
      </w:r>
      <w:r w:rsidRPr="00A49E9A">
        <w:rPr>
          <w:rFonts w:ascii="Verdana" w:hAnsi="Verdana" w:cs="Arial"/>
          <w:spacing w:val="-2"/>
          <w:lang w:val="es-PE"/>
        </w:rPr>
        <w:t>.</w:t>
      </w:r>
    </w:p>
    <w:p w:rsidRPr="006110D6" w:rsidR="00D81CDB" w:rsidP="00D81CDB" w:rsidRDefault="00D81CDB" w14:paraId="45683760" w14:textId="77777777">
      <w:pPr>
        <w:pStyle w:val="ListParagraph"/>
        <w:widowControl/>
        <w:tabs>
          <w:tab w:val="left" w:pos="360"/>
        </w:tabs>
        <w:spacing w:line="276" w:lineRule="auto"/>
        <w:ind w:left="567"/>
        <w:jc w:val="both"/>
        <w:rPr>
          <w:rFonts w:ascii="Verdana" w:hAnsi="Verdana" w:cs="Arial"/>
          <w:b/>
          <w:lang w:val="es-MX"/>
        </w:rPr>
      </w:pPr>
    </w:p>
    <w:p w:rsidRPr="006110D6" w:rsidR="00D81CDB" w:rsidP="00D81CDB" w:rsidRDefault="00D81CDB" w14:paraId="4A212CD9" w14:textId="77777777">
      <w:pPr>
        <w:pStyle w:val="ListParagraph"/>
        <w:numPr>
          <w:ilvl w:val="0"/>
          <w:numId w:val="19"/>
        </w:numPr>
        <w:spacing w:line="276" w:lineRule="auto"/>
        <w:ind w:left="567" w:hanging="567"/>
        <w:jc w:val="both"/>
        <w:rPr>
          <w:rFonts w:ascii="Verdana" w:hAnsi="Verdana" w:cs="Arial"/>
          <w:b/>
          <w:iCs/>
          <w:spacing w:val="-2"/>
        </w:rPr>
      </w:pPr>
      <w:r w:rsidRPr="006110D6">
        <w:rPr>
          <w:rFonts w:ascii="Verdana" w:hAnsi="Verdana" w:cs="Arial"/>
          <w:b/>
          <w:iCs/>
          <w:spacing w:val="-2"/>
        </w:rPr>
        <w:t>ANÁLISIS</w:t>
      </w:r>
    </w:p>
    <w:p w:rsidRPr="006110D6" w:rsidR="00D81CDB" w:rsidP="00D81CDB" w:rsidRDefault="00D81CDB" w14:paraId="75C26BE7" w14:textId="77777777">
      <w:pPr>
        <w:jc w:val="both"/>
        <w:rPr>
          <w:rFonts w:ascii="Verdana" w:hAnsi="Verdana"/>
          <w:lang w:val="es-PE"/>
        </w:rPr>
      </w:pPr>
    </w:p>
    <w:p w:rsidR="00D81CDB" w:rsidP="00D81CDB" w:rsidRDefault="00D81CDB" w14:paraId="3EB26C69" w14:textId="31991D16">
      <w:pPr>
        <w:pStyle w:val="ListParagraph"/>
        <w:spacing w:line="276" w:lineRule="auto"/>
        <w:ind w:left="0"/>
        <w:jc w:val="both"/>
        <w:rPr>
          <w:rFonts w:ascii="Verdana" w:hAnsi="Verdana" w:cs="Arial"/>
          <w:spacing w:val="-2"/>
          <w:lang w:val="es-PE"/>
        </w:rPr>
      </w:pPr>
      <w:r w:rsidRPr="006110D6">
        <w:rPr>
          <w:rFonts w:ascii="Verdana" w:hAnsi="Verdana"/>
          <w:lang w:val="es-PE"/>
        </w:rPr>
        <w:t xml:space="preserve">De la revisión del reclamo interpuesto por </w:t>
      </w:r>
      <w:r>
        <w:rPr>
          <w:rFonts w:ascii="Verdana" w:hAnsi="Verdana" w:cs="Arial"/>
          <w:iCs/>
          <w:spacing w:val="-2"/>
          <w:lang w:val="es-PE"/>
        </w:rPr>
        <w:t>DP WORLD</w:t>
      </w:r>
      <w:r w:rsidRPr="006110D6">
        <w:rPr>
          <w:rFonts w:ascii="Verdana" w:hAnsi="Verdana" w:cs="Arial"/>
          <w:spacing w:val="-2"/>
          <w:lang w:val="es-PE"/>
        </w:rPr>
        <w:t>, podemos advertir que el objeto de este se refiere reclamo por el cobro de Uso de Área Operativa de Conten</w:t>
      </w:r>
      <w:r>
        <w:rPr>
          <w:rFonts w:ascii="Verdana" w:hAnsi="Verdana" w:cs="Arial"/>
          <w:spacing w:val="-2"/>
          <w:lang w:val="es-PE"/>
        </w:rPr>
        <w:t>e</w:t>
      </w:r>
      <w:r w:rsidRPr="006110D6">
        <w:rPr>
          <w:rFonts w:ascii="Verdana" w:hAnsi="Verdana" w:cs="Arial"/>
          <w:spacing w:val="-2"/>
          <w:lang w:val="es-PE"/>
        </w:rPr>
        <w:t xml:space="preserve">dores de Importación, debido a que </w:t>
      </w:r>
      <w:r>
        <w:rPr>
          <w:rFonts w:ascii="Verdana" w:hAnsi="Verdana" w:cs="Arial"/>
          <w:iCs/>
          <w:spacing w:val="-2"/>
          <w:lang w:val="es-PE"/>
        </w:rPr>
        <w:t>DP WORLD</w:t>
      </w:r>
      <w:r w:rsidRPr="006110D6">
        <w:rPr>
          <w:rFonts w:ascii="Verdana" w:hAnsi="Verdana" w:cs="Arial"/>
          <w:spacing w:val="-2"/>
          <w:lang w:val="es-PE"/>
        </w:rPr>
        <w:t xml:space="preserve"> considera que la generación del </w:t>
      </w:r>
      <w:r>
        <w:rPr>
          <w:rFonts w:ascii="Verdana" w:hAnsi="Verdana" w:cs="Arial"/>
          <w:spacing w:val="-2"/>
          <w:lang w:val="es-PE"/>
        </w:rPr>
        <w:t>cobro</w:t>
      </w:r>
      <w:r w:rsidRPr="006110D6">
        <w:rPr>
          <w:rFonts w:ascii="Verdana" w:hAnsi="Verdana" w:cs="Arial"/>
          <w:spacing w:val="-2"/>
          <w:lang w:val="es-PE"/>
        </w:rPr>
        <w:t xml:space="preserve"> es incorrecta, ya que</w:t>
      </w:r>
      <w:r w:rsidR="00D00735">
        <w:rPr>
          <w:rFonts w:ascii="Verdana" w:hAnsi="Verdana" w:cs="Arial"/>
          <w:spacing w:val="-2"/>
          <w:lang w:val="es-PE"/>
        </w:rPr>
        <w:t xml:space="preserve"> </w:t>
      </w:r>
      <w:r w:rsidRPr="00D00735" w:rsidR="00D00735">
        <w:rPr>
          <w:rFonts w:ascii="Verdana" w:hAnsi="Verdana" w:cs="Arial"/>
          <w:spacing w:val="-2"/>
          <w:lang w:val="es-PE"/>
        </w:rPr>
        <w:t>el tiempo de atención de APMT tomo varias horas, siendo que durante dicha gestión hubo un incorrecto seguimiento y trazabilidad de la solicitud puesto que, los documentos no nos fueron solicitados completamente sino en partes, generando una evidente demora</w:t>
      </w:r>
      <w:r w:rsidR="00D00735">
        <w:rPr>
          <w:rFonts w:ascii="Verdana" w:hAnsi="Verdana" w:cs="Arial"/>
          <w:spacing w:val="-2"/>
          <w:lang w:val="es-PE"/>
        </w:rPr>
        <w:t xml:space="preserve">. DP WORLD aduce </w:t>
      </w:r>
      <w:r w:rsidR="00BC2635">
        <w:rPr>
          <w:rFonts w:ascii="Verdana" w:hAnsi="Verdana" w:cs="Arial"/>
          <w:spacing w:val="-2"/>
          <w:lang w:val="es-PE"/>
        </w:rPr>
        <w:t xml:space="preserve">haber enviado un correo con fecha 14 de enero </w:t>
      </w:r>
      <w:r w:rsidR="00CF004B">
        <w:rPr>
          <w:rFonts w:ascii="Verdana" w:hAnsi="Verdana" w:cs="Arial"/>
          <w:spacing w:val="-2"/>
          <w:lang w:val="es-PE"/>
        </w:rPr>
        <w:t xml:space="preserve">a las </w:t>
      </w:r>
      <w:r w:rsidR="009714B4">
        <w:rPr>
          <w:rFonts w:ascii="Verdana" w:hAnsi="Verdana" w:cs="Arial"/>
          <w:spacing w:val="-2"/>
          <w:lang w:val="es-PE"/>
        </w:rPr>
        <w:t xml:space="preserve">23:19 horas </w:t>
      </w:r>
      <w:r w:rsidR="00BC2635">
        <w:rPr>
          <w:rFonts w:ascii="Verdana" w:hAnsi="Verdana" w:cs="Arial"/>
          <w:spacing w:val="-2"/>
          <w:lang w:val="es-PE"/>
        </w:rPr>
        <w:t>y haber recibo respuesta con fecha 16 de enero</w:t>
      </w:r>
      <w:r w:rsidRPr="006110D6">
        <w:rPr>
          <w:rFonts w:ascii="Verdana" w:hAnsi="Verdana" w:cs="Arial"/>
          <w:spacing w:val="-2"/>
          <w:lang w:val="es-PE"/>
        </w:rPr>
        <w:t>.</w:t>
      </w:r>
    </w:p>
    <w:p w:rsidR="00D00735" w:rsidP="00D81CDB" w:rsidRDefault="00D00735" w14:paraId="1F390E42" w14:textId="77777777">
      <w:pPr>
        <w:pStyle w:val="ListParagraph"/>
        <w:spacing w:line="276" w:lineRule="auto"/>
        <w:ind w:left="0"/>
        <w:jc w:val="both"/>
        <w:rPr>
          <w:rFonts w:ascii="Verdana" w:hAnsi="Verdana" w:cs="Arial"/>
          <w:spacing w:val="-2"/>
          <w:lang w:val="es-PE"/>
        </w:rPr>
      </w:pPr>
    </w:p>
    <w:p w:rsidRPr="006110D6" w:rsidR="00D81CDB" w:rsidP="00D81CDB" w:rsidRDefault="00D81CDB" w14:paraId="5DF5DCC6" w14:textId="77777777">
      <w:pPr>
        <w:pStyle w:val="ListParagraph"/>
        <w:spacing w:line="276" w:lineRule="auto"/>
        <w:ind w:left="0"/>
        <w:jc w:val="both"/>
        <w:rPr>
          <w:rFonts w:ascii="Verdana" w:hAnsi="Verdana" w:cs="Arial"/>
          <w:spacing w:val="-2"/>
          <w:lang w:val="es-PE"/>
        </w:rPr>
      </w:pPr>
      <w:r>
        <w:rPr>
          <w:rFonts w:ascii="Verdana" w:hAnsi="Verdana" w:cs="Arial"/>
          <w:spacing w:val="-2"/>
          <w:lang w:val="es-PE"/>
        </w:rPr>
        <w:t>Cabe señalar que la Reclamante no ha cuestionado el término de la descarga de la nave materia de reclamo, ni los plazos aplicables de libre almacenaje, es decir, que eran de conocimiento de la Reclamante. Por tanto, no es materia de discusión en el presente reclamo.</w:t>
      </w:r>
    </w:p>
    <w:p w:rsidRPr="006110D6" w:rsidR="00D81CDB" w:rsidP="00D81CDB" w:rsidRDefault="00D81CDB" w14:paraId="3C236F99" w14:textId="77777777">
      <w:pPr>
        <w:pStyle w:val="ListParagraph"/>
        <w:spacing w:line="276" w:lineRule="auto"/>
        <w:ind w:left="0"/>
        <w:jc w:val="both"/>
        <w:rPr>
          <w:rFonts w:ascii="Verdana" w:hAnsi="Verdana"/>
          <w:lang w:val="es-PE"/>
        </w:rPr>
      </w:pPr>
    </w:p>
    <w:p w:rsidRPr="006110D6" w:rsidR="00D81CDB" w:rsidP="00D81CDB" w:rsidRDefault="00D81CDB" w14:paraId="367D07FD" w14:textId="77777777">
      <w:pPr>
        <w:pStyle w:val="ListParagraph"/>
        <w:spacing w:line="276" w:lineRule="auto"/>
        <w:ind w:left="0"/>
        <w:jc w:val="both"/>
        <w:rPr>
          <w:rFonts w:ascii="Verdana" w:hAnsi="Verdana" w:cs="Arial"/>
          <w:iCs/>
          <w:spacing w:val="-2"/>
          <w:lang w:val="es-PE"/>
        </w:rPr>
      </w:pPr>
      <w:r w:rsidRPr="006110D6">
        <w:rPr>
          <w:rFonts w:ascii="Verdana" w:hAnsi="Verdana"/>
          <w:lang w:val="es-PE"/>
        </w:rPr>
        <w:t>A fin de resolver el referido reclamo resulta necesario</w:t>
      </w:r>
      <w:r w:rsidRPr="006110D6">
        <w:rPr>
          <w:rFonts w:ascii="Verdana" w:hAnsi="Verdana" w:cs="Arial"/>
          <w:iCs/>
          <w:spacing w:val="-2"/>
          <w:lang w:val="es-PE"/>
        </w:rPr>
        <w:t>:</w:t>
      </w:r>
    </w:p>
    <w:p w:rsidRPr="006110D6" w:rsidR="00D81CDB" w:rsidP="00D81CDB" w:rsidRDefault="00D81CDB" w14:paraId="75A852B8" w14:textId="77777777">
      <w:pPr>
        <w:pStyle w:val="ListParagraph"/>
        <w:spacing w:line="276" w:lineRule="auto"/>
        <w:ind w:left="0"/>
        <w:jc w:val="both"/>
        <w:rPr>
          <w:rFonts w:ascii="Verdana" w:hAnsi="Verdana" w:cs="Arial"/>
          <w:iCs/>
          <w:spacing w:val="-2"/>
        </w:rPr>
      </w:pPr>
    </w:p>
    <w:p w:rsidRPr="006110D6" w:rsidR="00D81CDB" w:rsidP="00D81CDB" w:rsidRDefault="00D81CDB" w14:paraId="557A4691" w14:textId="77777777">
      <w:pPr>
        <w:pStyle w:val="ListParagraph"/>
        <w:numPr>
          <w:ilvl w:val="0"/>
          <w:numId w:val="17"/>
        </w:numPr>
        <w:spacing w:line="276" w:lineRule="auto"/>
        <w:ind w:left="567" w:hanging="567"/>
        <w:jc w:val="both"/>
        <w:rPr>
          <w:rFonts w:ascii="Verdana" w:hAnsi="Verdana" w:cs="Arial"/>
          <w:iCs/>
          <w:spacing w:val="-2"/>
        </w:rPr>
      </w:pPr>
      <w:r w:rsidRPr="006110D6">
        <w:rPr>
          <w:rFonts w:ascii="Verdana" w:hAnsi="Verdana" w:cs="Arial"/>
          <w:iCs/>
          <w:spacing w:val="-2"/>
        </w:rPr>
        <w:t>Describir los supuestos de hecho por los cuales se cobra el servicio.</w:t>
      </w:r>
    </w:p>
    <w:p w:rsidRPr="006110D6" w:rsidR="00D81CDB" w:rsidP="00D81CDB" w:rsidRDefault="00D81CDB" w14:paraId="4EF20DE7" w14:textId="77777777">
      <w:pPr>
        <w:pStyle w:val="ListParagraph"/>
        <w:numPr>
          <w:ilvl w:val="0"/>
          <w:numId w:val="17"/>
        </w:numPr>
        <w:spacing w:line="276" w:lineRule="auto"/>
        <w:ind w:left="567" w:hanging="567"/>
        <w:jc w:val="both"/>
        <w:rPr>
          <w:rFonts w:ascii="Verdana" w:hAnsi="Verdana" w:cs="Arial"/>
          <w:iCs/>
          <w:spacing w:val="-2"/>
        </w:rPr>
      </w:pPr>
      <w:r w:rsidRPr="006110D6">
        <w:rPr>
          <w:rFonts w:ascii="Verdana" w:hAnsi="Verdana" w:cs="Arial"/>
          <w:iCs/>
          <w:spacing w:val="-2"/>
        </w:rPr>
        <w:t>Describir la manera en la que se calcula la aplicación de dicho cobro al caso concreto.</w:t>
      </w:r>
    </w:p>
    <w:p w:rsidRPr="006110D6" w:rsidR="00D81CDB" w:rsidP="00D81CDB" w:rsidRDefault="00D81CDB" w14:paraId="370C3FF8" w14:textId="77777777">
      <w:pPr>
        <w:pStyle w:val="ListParagraph"/>
        <w:numPr>
          <w:ilvl w:val="0"/>
          <w:numId w:val="17"/>
        </w:numPr>
        <w:spacing w:line="276" w:lineRule="auto"/>
        <w:ind w:left="567" w:hanging="567"/>
        <w:jc w:val="both"/>
        <w:rPr>
          <w:rFonts w:ascii="Verdana" w:hAnsi="Verdana" w:cs="Arial"/>
          <w:iCs/>
          <w:spacing w:val="-2"/>
        </w:rPr>
      </w:pPr>
      <w:r w:rsidRPr="006110D6">
        <w:rPr>
          <w:rFonts w:ascii="Verdana" w:hAnsi="Verdana" w:cs="Arial"/>
          <w:iCs/>
          <w:spacing w:val="-2"/>
        </w:rPr>
        <w:t>Analizar los argumentos y pruebas de la Reclamante.</w:t>
      </w:r>
    </w:p>
    <w:p w:rsidRPr="00145ABF" w:rsidR="00D81CDB" w:rsidP="00D81CDB" w:rsidRDefault="00D81CDB" w14:paraId="6BFED9E5" w14:textId="77777777">
      <w:pPr>
        <w:pStyle w:val="ListParagraph"/>
        <w:spacing w:line="276" w:lineRule="auto"/>
        <w:ind w:left="567"/>
        <w:jc w:val="both"/>
        <w:rPr>
          <w:rFonts w:ascii="Verdana" w:hAnsi="Verdana" w:cs="Arial"/>
          <w:b/>
          <w:iCs/>
          <w:spacing w:val="-2"/>
        </w:rPr>
      </w:pPr>
    </w:p>
    <w:p w:rsidRPr="006110D6" w:rsidR="00D81CDB" w:rsidP="00D81CDB" w:rsidRDefault="00D81CDB" w14:paraId="2AFA0700" w14:textId="77777777">
      <w:pPr>
        <w:pStyle w:val="ListParagraph"/>
        <w:numPr>
          <w:ilvl w:val="1"/>
          <w:numId w:val="20"/>
        </w:numPr>
        <w:spacing w:line="276" w:lineRule="auto"/>
        <w:ind w:left="567" w:hanging="567"/>
        <w:jc w:val="both"/>
        <w:rPr>
          <w:rFonts w:ascii="Verdana" w:hAnsi="Verdana" w:cs="Arial"/>
          <w:b/>
          <w:iCs/>
          <w:spacing w:val="-2"/>
          <w:lang w:val="es-PE"/>
        </w:rPr>
      </w:pPr>
      <w:r w:rsidRPr="006110D6">
        <w:rPr>
          <w:rFonts w:ascii="Verdana" w:hAnsi="Verdana" w:cs="Arial"/>
          <w:b/>
          <w:iCs/>
          <w:spacing w:val="-2"/>
          <w:lang w:val="es-PE"/>
        </w:rPr>
        <w:t>De los supuestos de hecho por los cuales se cobra el servicio de uso de área operativa de importación.</w:t>
      </w:r>
    </w:p>
    <w:p w:rsidRPr="006110D6" w:rsidR="00D81CDB" w:rsidP="00D81CDB" w:rsidRDefault="00D81CDB" w14:paraId="54EB588D" w14:textId="77777777">
      <w:pPr>
        <w:pStyle w:val="ListParagraph"/>
        <w:spacing w:line="276" w:lineRule="auto"/>
        <w:jc w:val="both"/>
        <w:rPr>
          <w:rFonts w:ascii="Verdana" w:hAnsi="Verdana" w:cs="Arial"/>
          <w:b/>
          <w:iCs/>
          <w:spacing w:val="-2"/>
          <w:lang w:val="es-PE"/>
        </w:rPr>
      </w:pPr>
    </w:p>
    <w:p w:rsidRPr="006110D6" w:rsidR="00D81CDB" w:rsidP="00D81CDB" w:rsidRDefault="00D81CDB" w14:paraId="63B0F2FC" w14:textId="77777777">
      <w:pPr>
        <w:autoSpaceDE w:val="0"/>
        <w:autoSpaceDN w:val="0"/>
        <w:adjustRightInd w:val="0"/>
        <w:ind w:left="567"/>
        <w:jc w:val="both"/>
        <w:rPr>
          <w:rFonts w:ascii="Verdana" w:hAnsi="Verdana" w:cs="Arial"/>
          <w:iCs/>
          <w:spacing w:val="-2"/>
          <w:lang w:val="es-PE"/>
        </w:rPr>
      </w:pPr>
      <w:r w:rsidRPr="006110D6">
        <w:rPr>
          <w:rFonts w:ascii="Verdana" w:hAnsi="Verdana" w:cs="Arial"/>
          <w:iCs/>
          <w:spacing w:val="-2"/>
          <w:lang w:val="es-PE"/>
        </w:rPr>
        <w:t>En relación con el cómputo de los días comprendidos dentro del periodo de libre uso de área operativa aplicable a la carga de contenedores, el artículo 7.1.1.3.1 del Reglamento de Tarifas y Política Comercial de APMTC establece lo siguiente:</w:t>
      </w:r>
    </w:p>
    <w:p w:rsidRPr="006110D6" w:rsidR="00D81CDB" w:rsidP="00D81CDB" w:rsidRDefault="00D81CDB" w14:paraId="16669E9E" w14:textId="77777777">
      <w:pPr>
        <w:autoSpaceDE w:val="0"/>
        <w:autoSpaceDN w:val="0"/>
        <w:adjustRightInd w:val="0"/>
        <w:ind w:left="1134"/>
        <w:jc w:val="both"/>
        <w:rPr>
          <w:rFonts w:ascii="Verdana" w:hAnsi="Verdana" w:cs="Arial"/>
          <w:b/>
          <w:iCs/>
          <w:spacing w:val="-2"/>
          <w:lang w:val="es-PE"/>
        </w:rPr>
      </w:pPr>
    </w:p>
    <w:p w:rsidRPr="006110D6" w:rsidR="00D81CDB" w:rsidP="00D81CDB" w:rsidRDefault="00D81CDB" w14:paraId="79DFCA8B" w14:textId="77777777">
      <w:pPr>
        <w:autoSpaceDE w:val="0"/>
        <w:autoSpaceDN w:val="0"/>
        <w:adjustRightInd w:val="0"/>
        <w:ind w:left="1134"/>
        <w:jc w:val="both"/>
        <w:rPr>
          <w:rFonts w:ascii="Verdana" w:hAnsi="Verdana" w:cs="Arial"/>
          <w:b/>
          <w:i/>
          <w:iCs/>
          <w:spacing w:val="-2"/>
          <w:lang w:val="es-PE"/>
        </w:rPr>
      </w:pPr>
      <w:r w:rsidRPr="006110D6">
        <w:rPr>
          <w:rFonts w:ascii="Verdana" w:hAnsi="Verdana" w:cs="Arial"/>
          <w:b/>
          <w:i/>
          <w:iCs/>
          <w:spacing w:val="-2"/>
          <w:lang w:val="es-PE"/>
        </w:rPr>
        <w:t xml:space="preserve">“7.1.1.3.1 Uso de Área Operativa – Contenedores llenos de desembarque (excepto transbordo) (Numeral 1.3.1 del Tarifario) </w:t>
      </w:r>
    </w:p>
    <w:p w:rsidRPr="006110D6" w:rsidR="00D81CDB" w:rsidP="00D81CDB" w:rsidRDefault="00D81CDB" w14:paraId="196A2AB6" w14:textId="77777777">
      <w:pPr>
        <w:autoSpaceDE w:val="0"/>
        <w:autoSpaceDN w:val="0"/>
        <w:adjustRightInd w:val="0"/>
        <w:ind w:left="1134"/>
        <w:jc w:val="both"/>
        <w:rPr>
          <w:rFonts w:ascii="Verdana" w:hAnsi="Verdana" w:cs="Arial"/>
          <w:i/>
          <w:iCs/>
          <w:spacing w:val="-2"/>
          <w:lang w:val="es-PE"/>
        </w:rPr>
      </w:pPr>
    </w:p>
    <w:p w:rsidRPr="006110D6" w:rsidR="00D81CDB" w:rsidP="00D81CDB" w:rsidRDefault="00D81CDB" w14:paraId="18F55778" w14:textId="77777777">
      <w:pPr>
        <w:autoSpaceDE w:val="0"/>
        <w:autoSpaceDN w:val="0"/>
        <w:adjustRightInd w:val="0"/>
        <w:ind w:left="1134"/>
        <w:jc w:val="both"/>
        <w:rPr>
          <w:rFonts w:ascii="Verdana" w:hAnsi="Verdana" w:cs="Arial"/>
          <w:b/>
          <w:i/>
          <w:iCs/>
          <w:spacing w:val="-2"/>
          <w:lang w:val="es-PE"/>
        </w:rPr>
      </w:pPr>
      <w:r w:rsidRPr="006110D6">
        <w:rPr>
          <w:rFonts w:ascii="Verdana" w:hAnsi="Verdana" w:cs="Arial"/>
          <w:i/>
          <w:iCs/>
          <w:spacing w:val="-2"/>
          <w:lang w:val="es-PE"/>
        </w:rPr>
        <w:t xml:space="preserve">Este servicio consiste en el uso del área operativa para contenedores llenos de desembarque, excepto transbordo, uso del área operativa que hasta por cuarenta y ocho (48) horas resulta libre de ser facturado por encontrarse incluido en el Servicio Estándar. </w:t>
      </w:r>
      <w:r w:rsidRPr="006110D6">
        <w:rPr>
          <w:rFonts w:ascii="Verdana" w:hAnsi="Verdana" w:cs="Arial"/>
          <w:i/>
          <w:iCs/>
          <w:spacing w:val="-2"/>
          <w:u w:val="single"/>
          <w:lang w:val="es-PE"/>
        </w:rPr>
        <w:t xml:space="preserve">El tiempo libre se contabilizará a partir del fin de la descarga total de la nave. </w:t>
      </w:r>
    </w:p>
    <w:p w:rsidRPr="006110D6" w:rsidR="00D81CDB" w:rsidP="00D81CDB" w:rsidRDefault="00D81CDB" w14:paraId="172957C9" w14:textId="77777777">
      <w:pPr>
        <w:autoSpaceDE w:val="0"/>
        <w:autoSpaceDN w:val="0"/>
        <w:adjustRightInd w:val="0"/>
        <w:ind w:left="1134"/>
        <w:jc w:val="both"/>
        <w:rPr>
          <w:rFonts w:ascii="Verdana" w:hAnsi="Verdana" w:cs="Arial"/>
          <w:i/>
          <w:iCs/>
          <w:spacing w:val="-2"/>
          <w:lang w:val="es-PE"/>
        </w:rPr>
      </w:pPr>
    </w:p>
    <w:p w:rsidRPr="006110D6" w:rsidR="00D81CDB" w:rsidP="00D81CDB" w:rsidRDefault="00D81CDB" w14:paraId="28196E8C" w14:textId="77777777">
      <w:pPr>
        <w:autoSpaceDE w:val="0"/>
        <w:autoSpaceDN w:val="0"/>
        <w:adjustRightInd w:val="0"/>
        <w:ind w:left="1134"/>
        <w:jc w:val="both"/>
        <w:rPr>
          <w:rFonts w:ascii="Verdana" w:hAnsi="Verdana" w:cs="Arial"/>
          <w:b/>
          <w:i/>
          <w:iCs/>
          <w:spacing w:val="-2"/>
          <w:lang w:val="es-PE"/>
        </w:rPr>
      </w:pPr>
      <w:r w:rsidRPr="006110D6">
        <w:rPr>
          <w:rFonts w:ascii="Verdana" w:hAnsi="Verdana" w:cs="Arial"/>
          <w:i/>
          <w:iCs/>
          <w:spacing w:val="-2"/>
          <w:lang w:val="es-PE"/>
        </w:rPr>
        <w:t xml:space="preserve">El servicio correspondiente al día calendario tres (03) en adelante será facturado por día o fracción de día. Este período de almacenamiento es un servicio especial no regulado. </w:t>
      </w:r>
    </w:p>
    <w:p w:rsidRPr="006110D6" w:rsidR="00D81CDB" w:rsidP="00D81CDB" w:rsidRDefault="00D81CDB" w14:paraId="72B2B0FF" w14:textId="77777777">
      <w:pPr>
        <w:autoSpaceDE w:val="0"/>
        <w:autoSpaceDN w:val="0"/>
        <w:adjustRightInd w:val="0"/>
        <w:ind w:left="1134"/>
        <w:jc w:val="both"/>
        <w:rPr>
          <w:rFonts w:ascii="Verdana" w:hAnsi="Verdana" w:cs="Arial"/>
          <w:b/>
          <w:i/>
          <w:iCs/>
          <w:spacing w:val="-2"/>
          <w:lang w:val="es-PE"/>
        </w:rPr>
      </w:pPr>
    </w:p>
    <w:p w:rsidRPr="006110D6" w:rsidR="00D81CDB" w:rsidP="00D81CDB" w:rsidRDefault="00D81CDB" w14:paraId="4C3D130F" w14:textId="77777777">
      <w:pPr>
        <w:autoSpaceDE w:val="0"/>
        <w:autoSpaceDN w:val="0"/>
        <w:adjustRightInd w:val="0"/>
        <w:ind w:left="1134"/>
        <w:jc w:val="both"/>
        <w:rPr>
          <w:rFonts w:ascii="Verdana" w:hAnsi="Verdana" w:cs="Arial"/>
          <w:i/>
          <w:iCs/>
          <w:spacing w:val="-2"/>
          <w:u w:val="single"/>
          <w:lang w:val="es-PE"/>
        </w:rPr>
      </w:pPr>
      <w:r w:rsidRPr="006110D6">
        <w:rPr>
          <w:rFonts w:ascii="Verdana" w:hAnsi="Verdana" w:cs="Arial"/>
          <w:b/>
          <w:i/>
          <w:iCs/>
          <w:spacing w:val="-2"/>
          <w:u w:val="single"/>
          <w:lang w:val="es-PE"/>
        </w:rPr>
        <w:t>El tiempo de almacenamiento o uso de área operativa se contabilizará a partir del fin de la descarga total de la nave y culminará con la salida del contenedor del patio del Terminal</w:t>
      </w:r>
      <w:r w:rsidRPr="006110D6">
        <w:rPr>
          <w:rFonts w:ascii="Verdana" w:hAnsi="Verdana" w:cs="Arial"/>
          <w:i/>
          <w:iCs/>
          <w:spacing w:val="-2"/>
          <w:u w:val="single"/>
          <w:lang w:val="es-PE"/>
        </w:rPr>
        <w:t>.</w:t>
      </w:r>
    </w:p>
    <w:p w:rsidRPr="006110D6" w:rsidR="00D81CDB" w:rsidP="00D81CDB" w:rsidRDefault="00D81CDB" w14:paraId="5E10F9FE" w14:textId="77777777">
      <w:pPr>
        <w:autoSpaceDE w:val="0"/>
        <w:autoSpaceDN w:val="0"/>
        <w:adjustRightInd w:val="0"/>
        <w:ind w:left="1134"/>
        <w:jc w:val="both"/>
        <w:rPr>
          <w:rFonts w:ascii="Verdana" w:hAnsi="Verdana" w:cs="Arial"/>
          <w:b/>
          <w:iCs/>
          <w:spacing w:val="-2"/>
          <w:lang w:val="es-PE"/>
        </w:rPr>
      </w:pPr>
      <w:r w:rsidRPr="006110D6">
        <w:rPr>
          <w:rFonts w:ascii="Verdana" w:hAnsi="Verdana" w:cs="Arial"/>
          <w:iCs/>
          <w:spacing w:val="-2"/>
          <w:lang w:val="es-PE"/>
        </w:rPr>
        <w:t>-Énfasis agregado y subrayado nuestro</w:t>
      </w:r>
      <w:r w:rsidRPr="006110D6">
        <w:rPr>
          <w:rFonts w:ascii="Verdana" w:hAnsi="Verdana" w:cs="Arial" w:eastAsiaTheme="minorHAnsi"/>
          <w:color w:val="000000"/>
          <w:lang w:val="es-PE"/>
        </w:rPr>
        <w:t>-</w:t>
      </w:r>
    </w:p>
    <w:p w:rsidRPr="006110D6" w:rsidR="00D81CDB" w:rsidP="00D81CDB" w:rsidRDefault="00D81CDB" w14:paraId="4C53736B" w14:textId="77777777">
      <w:pPr>
        <w:tabs>
          <w:tab w:val="left" w:pos="567"/>
          <w:tab w:val="left" w:pos="993"/>
          <w:tab w:val="left" w:pos="1701"/>
          <w:tab w:val="left" w:pos="3626"/>
          <w:tab w:val="left" w:pos="5529"/>
        </w:tabs>
        <w:suppressAutoHyphens/>
        <w:jc w:val="both"/>
        <w:rPr>
          <w:rFonts w:ascii="Verdana" w:hAnsi="Verdana" w:cs="Arial"/>
          <w:iCs/>
          <w:spacing w:val="-2"/>
          <w:lang w:val="es-PE"/>
        </w:rPr>
      </w:pPr>
    </w:p>
    <w:p w:rsidRPr="006110D6" w:rsidR="00D81CDB" w:rsidP="00D81CDB" w:rsidRDefault="00D81CDB" w14:paraId="387FAA29" w14:textId="77777777">
      <w:pPr>
        <w:tabs>
          <w:tab w:val="left" w:pos="993"/>
          <w:tab w:val="left" w:pos="1701"/>
          <w:tab w:val="left" w:pos="3626"/>
          <w:tab w:val="left" w:pos="5529"/>
        </w:tabs>
        <w:suppressAutoHyphens/>
        <w:ind w:left="567"/>
        <w:jc w:val="both"/>
        <w:rPr>
          <w:rFonts w:ascii="Verdana" w:hAnsi="Verdana" w:cs="Arial"/>
          <w:iCs/>
          <w:spacing w:val="-2"/>
          <w:lang w:val="es-PE"/>
        </w:rPr>
      </w:pPr>
      <w:r w:rsidRPr="006110D6">
        <w:rPr>
          <w:rFonts w:ascii="Verdana" w:hAnsi="Verdana" w:cs="Arial"/>
          <w:iCs/>
          <w:spacing w:val="-2"/>
          <w:lang w:val="es-PE"/>
        </w:rPr>
        <w:t>Asimismo, nuestro Reglamento de Operaciones ratifica lo señalado en el párrafo anterior en el artículo 101, cuyo contenido señala lo siguiente:</w:t>
      </w:r>
    </w:p>
    <w:p w:rsidRPr="006110D6" w:rsidR="00D81CDB" w:rsidP="00D81CDB" w:rsidRDefault="00D81CDB" w14:paraId="14AFBC04" w14:textId="77777777">
      <w:pPr>
        <w:pStyle w:val="NoSpacing"/>
        <w:tabs>
          <w:tab w:val="left" w:pos="-142"/>
        </w:tabs>
        <w:spacing w:line="276" w:lineRule="auto"/>
        <w:ind w:left="567"/>
        <w:jc w:val="both"/>
        <w:rPr>
          <w:rFonts w:ascii="Verdana" w:hAnsi="Verdana" w:cs="Arial"/>
          <w:iCs/>
          <w:spacing w:val="-2"/>
          <w:sz w:val="20"/>
          <w:szCs w:val="20"/>
          <w:lang w:val="es-PE"/>
        </w:rPr>
      </w:pPr>
    </w:p>
    <w:p w:rsidRPr="006110D6" w:rsidR="00D81CDB" w:rsidP="00D81CDB" w:rsidRDefault="00D81CDB" w14:paraId="34CCA61E"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i/>
          <w:iCs/>
          <w:spacing w:val="-2"/>
          <w:sz w:val="20"/>
          <w:szCs w:val="20"/>
          <w:lang w:val="es-PE"/>
        </w:rPr>
        <w:t>“Artículo 101.- De acuerdo con lo establecido en el Contrato de Concesión, tanto en el caso de embarque como de descarga, el servicio estándar incluye una permanencia de la carga en el almacén del Terminal, libre de pago y de cualquier cargo por gastos administrativos, operativos u otros que implique la prestación del servicio estándar, conforme a lo siguiente:</w:t>
      </w:r>
    </w:p>
    <w:p w:rsidRPr="006110D6" w:rsidR="00D81CDB" w:rsidP="00D81CDB" w:rsidRDefault="00D81CDB" w14:paraId="2A0D9D60" w14:textId="77777777">
      <w:pPr>
        <w:pStyle w:val="NoSpacing"/>
        <w:tabs>
          <w:tab w:val="left" w:pos="-142"/>
        </w:tabs>
        <w:spacing w:line="276" w:lineRule="auto"/>
        <w:ind w:left="1134"/>
        <w:jc w:val="both"/>
        <w:rPr>
          <w:rFonts w:ascii="Verdana" w:hAnsi="Verdana" w:cs="Arial"/>
          <w:i/>
          <w:iCs/>
          <w:spacing w:val="-2"/>
          <w:sz w:val="20"/>
          <w:szCs w:val="20"/>
          <w:lang w:val="es-PE"/>
        </w:rPr>
      </w:pPr>
    </w:p>
    <w:p w:rsidRPr="006110D6" w:rsidR="00D81CDB" w:rsidP="00D81CDB" w:rsidRDefault="00D81CDB" w14:paraId="675B227F"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i/>
          <w:iCs/>
          <w:spacing w:val="-2"/>
          <w:sz w:val="20"/>
          <w:szCs w:val="20"/>
          <w:lang w:val="es-PE"/>
        </w:rPr>
        <w:t>a) Carga contenedorizada: hasta 48 horas.</w:t>
      </w:r>
    </w:p>
    <w:p w:rsidRPr="006110D6" w:rsidR="00D81CDB" w:rsidP="00D81CDB" w:rsidRDefault="00D81CDB" w14:paraId="2E474BF0"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i/>
          <w:iCs/>
          <w:spacing w:val="-2"/>
          <w:sz w:val="20"/>
          <w:szCs w:val="20"/>
          <w:lang w:val="es-PE"/>
        </w:rPr>
        <w:t>b) Carga fraccionada: hasta 3 días calendario.</w:t>
      </w:r>
    </w:p>
    <w:p w:rsidRPr="006110D6" w:rsidR="00D81CDB" w:rsidP="00D81CDB" w:rsidRDefault="00D81CDB" w14:paraId="0038FBF3"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i/>
          <w:iCs/>
          <w:spacing w:val="-2"/>
          <w:sz w:val="20"/>
          <w:szCs w:val="20"/>
          <w:lang w:val="es-PE"/>
        </w:rPr>
        <w:t>c) Carga Rodante: hasta 3 días calendario.</w:t>
      </w:r>
    </w:p>
    <w:p w:rsidRPr="006110D6" w:rsidR="00D81CDB" w:rsidP="00D81CDB" w:rsidRDefault="00D81CDB" w14:paraId="252650E0"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i/>
          <w:iCs/>
          <w:spacing w:val="-2"/>
          <w:sz w:val="20"/>
          <w:szCs w:val="20"/>
          <w:lang w:val="es-PE"/>
        </w:rPr>
        <w:t>d) Carga sólida a granel (con excepción de minerales): hasta 5 días calendario con uso de silos.</w:t>
      </w:r>
    </w:p>
    <w:p w:rsidRPr="006110D6" w:rsidR="00D81CDB" w:rsidP="00D81CDB" w:rsidRDefault="00D81CDB" w14:paraId="49F972AC" w14:textId="77777777">
      <w:pPr>
        <w:pStyle w:val="NoSpacing"/>
        <w:tabs>
          <w:tab w:val="left" w:pos="-142"/>
        </w:tabs>
        <w:spacing w:line="276" w:lineRule="auto"/>
        <w:ind w:left="1134"/>
        <w:jc w:val="both"/>
        <w:rPr>
          <w:rFonts w:ascii="Verdana" w:hAnsi="Verdana" w:cs="Arial"/>
          <w:i/>
          <w:iCs/>
          <w:spacing w:val="-2"/>
          <w:sz w:val="20"/>
          <w:szCs w:val="20"/>
          <w:lang w:val="es-PE"/>
        </w:rPr>
      </w:pPr>
    </w:p>
    <w:p w:rsidRPr="006110D6" w:rsidR="00D81CDB" w:rsidP="00D81CDB" w:rsidRDefault="00D81CDB" w14:paraId="01B11BC9" w14:textId="77777777">
      <w:pPr>
        <w:pStyle w:val="NoSpacing"/>
        <w:tabs>
          <w:tab w:val="left" w:pos="-142"/>
        </w:tabs>
        <w:spacing w:line="276" w:lineRule="auto"/>
        <w:ind w:left="1134"/>
        <w:jc w:val="both"/>
        <w:rPr>
          <w:rFonts w:ascii="Verdana" w:hAnsi="Verdana" w:cs="Arial"/>
          <w:i/>
          <w:iCs/>
          <w:spacing w:val="-2"/>
          <w:sz w:val="20"/>
          <w:szCs w:val="20"/>
          <w:lang w:val="es-PE"/>
        </w:rPr>
      </w:pPr>
      <w:r w:rsidRPr="006110D6">
        <w:rPr>
          <w:rFonts w:ascii="Verdana" w:hAnsi="Verdana" w:cs="Arial"/>
          <w:b/>
          <w:i/>
          <w:iCs/>
          <w:spacing w:val="-2"/>
          <w:sz w:val="20"/>
          <w:szCs w:val="20"/>
          <w:u w:val="single"/>
          <w:lang w:val="es-PE"/>
        </w:rPr>
        <w:t>Dicho plazo se computará desde que la Nave ha terminado la descarga</w:t>
      </w:r>
      <w:r w:rsidRPr="006110D6">
        <w:rPr>
          <w:rFonts w:ascii="Verdana" w:hAnsi="Verdana" w:cs="Arial"/>
          <w:i/>
          <w:iCs/>
          <w:spacing w:val="-2"/>
          <w:sz w:val="20"/>
          <w:szCs w:val="20"/>
          <w:lang w:val="es-PE"/>
        </w:rPr>
        <w:t xml:space="preserve"> o una vez que la carga ingrese en el patio del Terminal para su posterior embarque.”</w:t>
      </w:r>
    </w:p>
    <w:p w:rsidRPr="006110D6" w:rsidR="00D81CDB" w:rsidP="00D81CDB" w:rsidRDefault="00D81CDB" w14:paraId="0283A5B2" w14:textId="77777777">
      <w:pPr>
        <w:pStyle w:val="NoSpacing"/>
        <w:tabs>
          <w:tab w:val="left" w:pos="-142"/>
        </w:tabs>
        <w:spacing w:line="276" w:lineRule="auto"/>
        <w:ind w:left="1134"/>
        <w:jc w:val="both"/>
        <w:rPr>
          <w:rFonts w:ascii="Verdana" w:hAnsi="Verdana" w:cs="Arial"/>
          <w:iCs/>
          <w:spacing w:val="-2"/>
          <w:sz w:val="20"/>
          <w:szCs w:val="20"/>
          <w:lang w:val="es-PE"/>
        </w:rPr>
      </w:pPr>
      <w:r w:rsidRPr="006110D6">
        <w:rPr>
          <w:rFonts w:ascii="Verdana" w:hAnsi="Verdana" w:cs="Arial"/>
          <w:iCs/>
          <w:spacing w:val="-2"/>
          <w:sz w:val="20"/>
          <w:szCs w:val="20"/>
          <w:lang w:val="es-PE"/>
        </w:rPr>
        <w:t>-El subrayado es nuestro-</w:t>
      </w:r>
    </w:p>
    <w:p w:rsidRPr="006110D6" w:rsidR="00D81CDB" w:rsidP="00D81CDB" w:rsidRDefault="00D81CDB" w14:paraId="0F784F92" w14:textId="77777777">
      <w:pPr>
        <w:tabs>
          <w:tab w:val="left" w:pos="993"/>
          <w:tab w:val="left" w:pos="1701"/>
          <w:tab w:val="left" w:pos="3626"/>
          <w:tab w:val="left" w:pos="5529"/>
        </w:tabs>
        <w:suppressAutoHyphens/>
        <w:ind w:left="567"/>
        <w:jc w:val="both"/>
        <w:rPr>
          <w:rFonts w:ascii="Verdana" w:hAnsi="Verdana" w:cs="Arial"/>
          <w:iCs/>
          <w:spacing w:val="-2"/>
          <w:lang w:val="es-PE"/>
        </w:rPr>
      </w:pPr>
    </w:p>
    <w:p w:rsidRPr="006110D6" w:rsidR="00D81CDB" w:rsidP="00D81CDB" w:rsidRDefault="00D81CDB" w14:paraId="15915D78" w14:textId="77777777">
      <w:pPr>
        <w:tabs>
          <w:tab w:val="left" w:pos="993"/>
          <w:tab w:val="left" w:pos="1701"/>
          <w:tab w:val="left" w:pos="3626"/>
          <w:tab w:val="left" w:pos="5529"/>
        </w:tabs>
        <w:suppressAutoHyphens/>
        <w:ind w:left="567"/>
        <w:jc w:val="both"/>
        <w:rPr>
          <w:rFonts w:ascii="Verdana" w:hAnsi="Verdana" w:cs="Arial"/>
          <w:iCs/>
          <w:spacing w:val="-2"/>
          <w:lang w:val="es-PE"/>
        </w:rPr>
      </w:pPr>
      <w:r w:rsidRPr="006110D6">
        <w:rPr>
          <w:rFonts w:ascii="Verdana" w:hAnsi="Verdana" w:cs="Arial"/>
          <w:iCs/>
          <w:spacing w:val="-2"/>
          <w:lang w:val="es-PE"/>
        </w:rPr>
        <w:t>Así las cosas, queda claro que el periodo de libre almacenaje para contenedores de desembarque será de 48 horas, una vez concluida la descarga total de la nave.</w:t>
      </w:r>
    </w:p>
    <w:p w:rsidR="00D81CDB" w:rsidP="00D81CDB" w:rsidRDefault="00D81CDB" w14:paraId="04BB70C0" w14:textId="77777777">
      <w:pPr>
        <w:pStyle w:val="ListParagraph"/>
        <w:spacing w:line="276" w:lineRule="auto"/>
        <w:ind w:left="567"/>
        <w:jc w:val="both"/>
        <w:rPr>
          <w:rFonts w:ascii="Verdana" w:hAnsi="Verdana" w:cs="Arial"/>
          <w:b/>
          <w:iCs/>
          <w:spacing w:val="-2"/>
        </w:rPr>
      </w:pPr>
    </w:p>
    <w:p w:rsidRPr="006110D6" w:rsidR="00D81CDB" w:rsidP="00D81CDB" w:rsidRDefault="00D81CDB" w14:paraId="25E120DB" w14:textId="77777777">
      <w:pPr>
        <w:pStyle w:val="ListParagraph"/>
        <w:numPr>
          <w:ilvl w:val="1"/>
          <w:numId w:val="20"/>
        </w:numPr>
        <w:spacing w:line="276" w:lineRule="auto"/>
        <w:ind w:left="567" w:hanging="567"/>
        <w:jc w:val="both"/>
        <w:rPr>
          <w:rFonts w:ascii="Verdana" w:hAnsi="Verdana" w:cs="Arial"/>
          <w:b/>
          <w:iCs/>
          <w:spacing w:val="-2"/>
        </w:rPr>
      </w:pPr>
      <w:r w:rsidRPr="006110D6">
        <w:rPr>
          <w:rFonts w:ascii="Verdana" w:hAnsi="Verdana" w:cs="Arial"/>
          <w:b/>
          <w:iCs/>
          <w:spacing w:val="-2"/>
        </w:rPr>
        <w:t xml:space="preserve">De </w:t>
      </w:r>
      <w:r w:rsidRPr="006110D6">
        <w:rPr>
          <w:rFonts w:ascii="Verdana" w:hAnsi="Verdana" w:cs="Arial"/>
          <w:b/>
          <w:iCs/>
          <w:spacing w:val="-2"/>
          <w:lang w:val="es-PE"/>
        </w:rPr>
        <w:t>la aplicación del cobro de servicio de uso de área operativa al caso concreto.</w:t>
      </w:r>
    </w:p>
    <w:p w:rsidRPr="006110D6" w:rsidR="00D81CDB" w:rsidP="00D81CDB" w:rsidRDefault="00D81CDB" w14:paraId="48B62E32" w14:textId="77777777">
      <w:pPr>
        <w:pStyle w:val="ListParagraph"/>
        <w:spacing w:line="276" w:lineRule="auto"/>
        <w:ind w:left="709"/>
        <w:jc w:val="both"/>
        <w:rPr>
          <w:rFonts w:ascii="Verdana" w:hAnsi="Verdana" w:cstheme="minorHAnsi"/>
          <w:iCs/>
          <w:spacing w:val="-2"/>
          <w:lang w:val="es-PE"/>
        </w:rPr>
      </w:pPr>
    </w:p>
    <w:p w:rsidRPr="006110D6" w:rsidR="00D81CDB" w:rsidP="00D81CDB" w:rsidRDefault="00D81CDB" w14:paraId="1017041E" w14:textId="77777777">
      <w:pPr>
        <w:pStyle w:val="ListParagraph"/>
        <w:spacing w:line="276" w:lineRule="auto"/>
        <w:ind w:left="567"/>
        <w:jc w:val="both"/>
        <w:rPr>
          <w:rFonts w:ascii="Verdana" w:hAnsi="Verdana" w:cs="Arial"/>
          <w:iCs/>
          <w:spacing w:val="-2"/>
          <w:lang w:val="es-PE"/>
        </w:rPr>
      </w:pPr>
      <w:r w:rsidRPr="006110D6">
        <w:rPr>
          <w:rFonts w:ascii="Verdana" w:hAnsi="Verdana" w:cstheme="minorHAnsi"/>
          <w:iCs/>
          <w:spacing w:val="-2"/>
          <w:lang w:val="es-PE"/>
        </w:rPr>
        <w:t>A continuación, se procederá a demostrar cómo se ha realizado el cálculo del cobro de la factura objeto de reclamo</w:t>
      </w:r>
      <w:r w:rsidRPr="006110D6">
        <w:rPr>
          <w:rFonts w:ascii="Verdana" w:hAnsi="Verdana" w:cs="Arial"/>
          <w:iCs/>
          <w:spacing w:val="-2"/>
          <w:lang w:val="es-PE"/>
        </w:rPr>
        <w:t xml:space="preserve">, analizándose el cómputo de los plazos para la aplicación del cobro </w:t>
      </w:r>
      <w:r w:rsidRPr="006110D6">
        <w:rPr>
          <w:rFonts w:ascii="Verdana" w:hAnsi="Verdana" w:cstheme="minorHAnsi"/>
          <w:iCs/>
          <w:spacing w:val="-2"/>
          <w:lang w:val="es-PE"/>
        </w:rPr>
        <w:t>de Uso de Área Operativa de Contenedores de Importación</w:t>
      </w:r>
      <w:r w:rsidRPr="006110D6">
        <w:rPr>
          <w:rFonts w:ascii="Verdana" w:hAnsi="Verdana" w:cs="Arial"/>
          <w:iCs/>
          <w:spacing w:val="-2"/>
          <w:lang w:val="es-PE"/>
        </w:rPr>
        <w:t xml:space="preserve"> en concordancia con el Tarifario vigente y con lo establecido en el Reglamento de Operaciones de APMTC.</w:t>
      </w:r>
    </w:p>
    <w:p w:rsidRPr="006110D6" w:rsidR="00D81CDB" w:rsidP="00D81CDB" w:rsidRDefault="00D81CDB" w14:paraId="5E059F1B" w14:textId="77777777">
      <w:pPr>
        <w:tabs>
          <w:tab w:val="left" w:pos="1276"/>
          <w:tab w:val="left" w:pos="3626"/>
          <w:tab w:val="left" w:pos="5529"/>
        </w:tabs>
        <w:suppressAutoHyphens/>
        <w:ind w:left="567"/>
        <w:jc w:val="both"/>
        <w:rPr>
          <w:rFonts w:ascii="Verdana" w:hAnsi="Verdana" w:cstheme="minorHAnsi"/>
          <w:b/>
          <w:bCs/>
          <w:iCs/>
          <w:spacing w:val="-2"/>
          <w:u w:val="single"/>
          <w:lang w:val="es-PE"/>
        </w:rPr>
      </w:pPr>
    </w:p>
    <w:p w:rsidRPr="006110D6" w:rsidR="00D81CDB" w:rsidP="00D81CDB" w:rsidRDefault="00D81CDB" w14:paraId="18B5AF18" w14:textId="77777777">
      <w:pPr>
        <w:tabs>
          <w:tab w:val="left" w:pos="1276"/>
          <w:tab w:val="left" w:pos="3626"/>
          <w:tab w:val="left" w:pos="5529"/>
        </w:tabs>
        <w:suppressAutoHyphens/>
        <w:ind w:left="567"/>
        <w:jc w:val="both"/>
        <w:rPr>
          <w:rFonts w:ascii="Verdana" w:hAnsi="Verdana" w:cstheme="minorHAnsi"/>
          <w:b/>
          <w:bCs/>
          <w:iCs/>
          <w:spacing w:val="-2"/>
          <w:u w:val="single"/>
          <w:lang w:val="es-PE"/>
        </w:rPr>
      </w:pPr>
      <w:r w:rsidRPr="006110D6">
        <w:rPr>
          <w:rFonts w:ascii="Verdana" w:hAnsi="Verdana" w:cstheme="minorHAnsi"/>
          <w:b/>
          <w:bCs/>
          <w:iCs/>
          <w:spacing w:val="-2"/>
          <w:lang w:val="es-PE"/>
        </w:rPr>
        <w:t>2.2.1</w:t>
      </w:r>
      <w:r w:rsidRPr="006110D6">
        <w:rPr>
          <w:rFonts w:ascii="Verdana" w:hAnsi="Verdana" w:cstheme="minorHAnsi"/>
          <w:b/>
          <w:bCs/>
          <w:iCs/>
          <w:spacing w:val="-2"/>
          <w:lang w:val="es-PE"/>
        </w:rPr>
        <w:tab/>
      </w:r>
      <w:r w:rsidRPr="006110D6">
        <w:rPr>
          <w:rFonts w:ascii="Verdana" w:hAnsi="Verdana" w:cstheme="minorHAnsi"/>
          <w:b/>
          <w:bCs/>
          <w:iCs/>
          <w:spacing w:val="-2"/>
          <w:lang w:val="es-PE"/>
        </w:rPr>
        <w:t xml:space="preserve">Respecto a la operación de la nave </w:t>
      </w:r>
      <w:r>
        <w:rPr>
          <w:rFonts w:ascii="Verdana" w:hAnsi="Verdana" w:cstheme="minorHAnsi"/>
          <w:b/>
          <w:bCs/>
          <w:iCs/>
          <w:spacing w:val="-2"/>
          <w:lang w:val="es-PE"/>
        </w:rPr>
        <w:t>CARSTEN MAERSK.</w:t>
      </w:r>
    </w:p>
    <w:p w:rsidRPr="006110D6" w:rsidR="00D81CDB" w:rsidP="00D81CDB" w:rsidRDefault="00D81CDB" w14:paraId="0D0AEEDC" w14:textId="77777777">
      <w:pPr>
        <w:tabs>
          <w:tab w:val="left" w:pos="1276"/>
          <w:tab w:val="left" w:pos="3626"/>
          <w:tab w:val="left" w:pos="5529"/>
        </w:tabs>
        <w:suppressAutoHyphens/>
        <w:ind w:left="567"/>
        <w:jc w:val="both"/>
        <w:rPr>
          <w:rFonts w:ascii="Verdana" w:hAnsi="Verdana" w:cstheme="minorHAnsi"/>
          <w:b/>
          <w:bCs/>
          <w:iCs/>
          <w:spacing w:val="-2"/>
          <w:u w:val="single"/>
          <w:lang w:val="es-PE"/>
        </w:rPr>
      </w:pPr>
    </w:p>
    <w:p w:rsidRPr="006110D6" w:rsidR="00D81CDB" w:rsidP="00D81CDB" w:rsidRDefault="00D81CDB" w14:paraId="777A17CE" w14:textId="31059FE5">
      <w:pPr>
        <w:tabs>
          <w:tab w:val="left" w:pos="1276"/>
          <w:tab w:val="left" w:pos="3626"/>
          <w:tab w:val="left" w:pos="5529"/>
        </w:tabs>
        <w:suppressAutoHyphens/>
        <w:ind w:left="567"/>
        <w:jc w:val="both"/>
        <w:rPr>
          <w:rFonts w:ascii="Verdana" w:hAnsi="Verdana"/>
          <w:noProof/>
          <w:lang w:val="es-PE"/>
        </w:rPr>
      </w:pPr>
      <w:r w:rsidRPr="7ACB9D89">
        <w:rPr>
          <w:rFonts w:ascii="Verdana" w:hAnsi="Verdana"/>
          <w:spacing w:val="-2"/>
          <w:lang w:val="es-PE"/>
        </w:rPr>
        <w:t>De acuerdo</w:t>
      </w:r>
      <w:r w:rsidRPr="7ACB9D89">
        <w:rPr>
          <w:rFonts w:ascii="Verdana" w:hAnsi="Verdana" w:cs="Arial"/>
          <w:spacing w:val="-2"/>
          <w:lang w:val="es-PE"/>
        </w:rPr>
        <w:t xml:space="preserve"> con el TDR de la nave </w:t>
      </w:r>
      <w:r w:rsidRPr="009E2C1E" w:rsidR="009E2C1E">
        <w:rPr>
          <w:rFonts w:ascii="Verdana" w:hAnsi="Verdana" w:cs="Arial"/>
          <w:spacing w:val="-2"/>
          <w:lang w:val="es-PE"/>
        </w:rPr>
        <w:t>ONE PARANA</w:t>
      </w:r>
      <w:r w:rsidR="009E2C1E">
        <w:rPr>
          <w:rFonts w:ascii="Verdana" w:hAnsi="Verdana" w:cs="Arial"/>
          <w:spacing w:val="-2"/>
          <w:lang w:val="es-PE"/>
        </w:rPr>
        <w:t xml:space="preserve"> </w:t>
      </w:r>
      <w:r w:rsidRPr="7ACB9D89">
        <w:rPr>
          <w:rFonts w:ascii="Verdana" w:hAnsi="Verdana" w:cs="Arial"/>
          <w:spacing w:val="-2"/>
          <w:lang w:val="es-PE"/>
        </w:rPr>
        <w:t>de Mfto. 202</w:t>
      </w:r>
      <w:r w:rsidR="00F91109">
        <w:rPr>
          <w:rFonts w:ascii="Verdana" w:hAnsi="Verdana" w:cs="Arial"/>
          <w:spacing w:val="-2"/>
          <w:lang w:val="es-PE"/>
        </w:rPr>
        <w:t>3</w:t>
      </w:r>
      <w:r>
        <w:rPr>
          <w:rFonts w:ascii="Verdana" w:hAnsi="Verdana" w:cs="Arial"/>
          <w:spacing w:val="-2"/>
          <w:lang w:val="es-PE"/>
        </w:rPr>
        <w:t>-</w:t>
      </w:r>
      <w:r w:rsidRPr="00F91109" w:rsidR="00F91109">
        <w:rPr>
          <w:rFonts w:ascii="Verdana" w:hAnsi="Verdana" w:cs="Arial"/>
          <w:spacing w:val="-2"/>
          <w:lang w:val="es-PE"/>
        </w:rPr>
        <w:t>02356</w:t>
      </w:r>
      <w:r w:rsidRPr="7ACB9D89">
        <w:rPr>
          <w:rFonts w:ascii="Verdana" w:hAnsi="Verdana" w:cs="Arial"/>
          <w:spacing w:val="-2"/>
          <w:lang w:val="es-PE"/>
        </w:rPr>
        <w:t xml:space="preserve">, la nave culminó la descarga el día </w:t>
      </w:r>
      <w:r w:rsidR="00F91109">
        <w:rPr>
          <w:rFonts w:ascii="Verdana" w:hAnsi="Verdana" w:cs="Arial"/>
          <w:spacing w:val="-2"/>
          <w:lang w:val="es-PE"/>
        </w:rPr>
        <w:t>15</w:t>
      </w:r>
      <w:r>
        <w:rPr>
          <w:rFonts w:ascii="Verdana" w:hAnsi="Verdana" w:cs="Arial"/>
          <w:spacing w:val="-2"/>
          <w:lang w:val="es-PE"/>
        </w:rPr>
        <w:t>.1</w:t>
      </w:r>
      <w:r w:rsidR="00F91109">
        <w:rPr>
          <w:rFonts w:ascii="Verdana" w:hAnsi="Verdana" w:cs="Arial"/>
          <w:spacing w:val="-2"/>
          <w:lang w:val="es-PE"/>
        </w:rPr>
        <w:t>0</w:t>
      </w:r>
      <w:r>
        <w:rPr>
          <w:rFonts w:ascii="Verdana" w:hAnsi="Verdana" w:cs="Arial"/>
          <w:spacing w:val="-2"/>
          <w:lang w:val="es-PE"/>
        </w:rPr>
        <w:t>.202</w:t>
      </w:r>
      <w:r w:rsidR="00F91109">
        <w:rPr>
          <w:rFonts w:ascii="Verdana" w:hAnsi="Verdana" w:cs="Arial"/>
          <w:spacing w:val="-2"/>
          <w:lang w:val="es-PE"/>
        </w:rPr>
        <w:t>3</w:t>
      </w:r>
      <w:r w:rsidRPr="7ACB9D89">
        <w:rPr>
          <w:rFonts w:ascii="Verdana" w:hAnsi="Verdana" w:cs="Arial"/>
          <w:spacing w:val="-2"/>
          <w:lang w:val="es-PE"/>
        </w:rPr>
        <w:t xml:space="preserve"> a las </w:t>
      </w:r>
      <w:r w:rsidR="00F91109">
        <w:rPr>
          <w:rFonts w:ascii="Verdana" w:hAnsi="Verdana" w:cs="Arial"/>
          <w:spacing w:val="-2"/>
          <w:lang w:val="es-PE"/>
        </w:rPr>
        <w:t>05</w:t>
      </w:r>
      <w:r w:rsidRPr="7ACB9D89">
        <w:rPr>
          <w:rFonts w:ascii="Verdana" w:hAnsi="Verdana" w:cs="Arial"/>
          <w:spacing w:val="-2"/>
          <w:lang w:val="es-PE"/>
        </w:rPr>
        <w:t>:</w:t>
      </w:r>
      <w:r w:rsidR="00C32853">
        <w:rPr>
          <w:rFonts w:ascii="Verdana" w:hAnsi="Verdana" w:cs="Arial"/>
          <w:spacing w:val="-2"/>
          <w:lang w:val="es-PE"/>
        </w:rPr>
        <w:t>26</w:t>
      </w:r>
      <w:r w:rsidRPr="7ACB9D89">
        <w:rPr>
          <w:rFonts w:ascii="Verdana" w:hAnsi="Verdana" w:cs="Arial"/>
          <w:spacing w:val="-2"/>
          <w:lang w:val="es-PE"/>
        </w:rPr>
        <w:t xml:space="preserve"> horas, teniendo de este modo hasta el día </w:t>
      </w:r>
      <w:r w:rsidR="008F2073">
        <w:rPr>
          <w:rFonts w:ascii="Verdana" w:hAnsi="Verdana" w:cs="Arial"/>
          <w:spacing w:val="-2"/>
          <w:lang w:val="es-PE"/>
        </w:rPr>
        <w:t>17</w:t>
      </w:r>
      <w:r>
        <w:rPr>
          <w:rFonts w:ascii="Verdana" w:hAnsi="Verdana" w:cs="Arial"/>
          <w:spacing w:val="-2"/>
          <w:lang w:val="es-PE"/>
        </w:rPr>
        <w:t>.</w:t>
      </w:r>
      <w:r w:rsidR="008F2073">
        <w:rPr>
          <w:rFonts w:ascii="Verdana" w:hAnsi="Verdana" w:cs="Arial"/>
          <w:spacing w:val="-2"/>
          <w:lang w:val="es-PE"/>
        </w:rPr>
        <w:t>10</w:t>
      </w:r>
      <w:r>
        <w:rPr>
          <w:rFonts w:ascii="Verdana" w:hAnsi="Verdana" w:cs="Arial"/>
          <w:spacing w:val="-2"/>
          <w:lang w:val="es-PE"/>
        </w:rPr>
        <w:t>.202</w:t>
      </w:r>
      <w:r w:rsidR="008F2073">
        <w:rPr>
          <w:rFonts w:ascii="Verdana" w:hAnsi="Verdana" w:cs="Arial"/>
          <w:spacing w:val="-2"/>
          <w:lang w:val="es-PE"/>
        </w:rPr>
        <w:t>3</w:t>
      </w:r>
      <w:r w:rsidRPr="7ACB9D89">
        <w:rPr>
          <w:rFonts w:ascii="Verdana" w:hAnsi="Verdana" w:cs="Arial"/>
          <w:spacing w:val="-2"/>
          <w:lang w:val="es-PE"/>
        </w:rPr>
        <w:t xml:space="preserve"> a las </w:t>
      </w:r>
      <w:r w:rsidR="008F2073">
        <w:rPr>
          <w:rFonts w:ascii="Verdana" w:hAnsi="Verdana" w:cs="Arial"/>
          <w:spacing w:val="-2"/>
          <w:lang w:val="es-PE"/>
        </w:rPr>
        <w:t>05</w:t>
      </w:r>
      <w:r>
        <w:rPr>
          <w:rFonts w:ascii="Verdana" w:hAnsi="Verdana" w:cs="Arial"/>
          <w:spacing w:val="-2"/>
          <w:lang w:val="es-PE"/>
        </w:rPr>
        <w:t>:</w:t>
      </w:r>
      <w:r w:rsidR="008F2073">
        <w:rPr>
          <w:rFonts w:ascii="Verdana" w:hAnsi="Verdana" w:cs="Arial"/>
          <w:spacing w:val="-2"/>
          <w:lang w:val="es-PE"/>
        </w:rPr>
        <w:t>26</w:t>
      </w:r>
      <w:r w:rsidRPr="7ACB9D89">
        <w:rPr>
          <w:rFonts w:ascii="Verdana" w:hAnsi="Verdana" w:cs="Arial"/>
          <w:spacing w:val="-2"/>
          <w:lang w:val="es-PE"/>
        </w:rPr>
        <w:t xml:space="preserve"> horas para hacer uso del área operativa sin cobro alguno.</w:t>
      </w:r>
      <w:r w:rsidRPr="006110D6">
        <w:rPr>
          <w:rFonts w:ascii="Verdana" w:hAnsi="Verdana"/>
          <w:noProof/>
          <w:lang w:val="es-PE"/>
        </w:rPr>
        <w:t xml:space="preserve"> </w:t>
      </w:r>
    </w:p>
    <w:p w:rsidR="00D81CDB" w:rsidP="00D81CDB" w:rsidRDefault="00D81CDB" w14:paraId="21F02848" w14:textId="77777777">
      <w:pPr>
        <w:tabs>
          <w:tab w:val="left" w:pos="1276"/>
          <w:tab w:val="left" w:pos="3626"/>
          <w:tab w:val="left" w:pos="5529"/>
        </w:tabs>
        <w:suppressAutoHyphens/>
        <w:ind w:left="567"/>
        <w:jc w:val="both"/>
        <w:rPr>
          <w:rFonts w:ascii="Verdana" w:hAnsi="Verdana" w:cs="Arial"/>
          <w:iCs/>
          <w:spacing w:val="-2"/>
          <w:lang w:val="es-PE"/>
        </w:rPr>
      </w:pPr>
    </w:p>
    <w:p w:rsidR="00D81CDB" w:rsidP="00D81CDB" w:rsidRDefault="00D81CDB" w14:paraId="1546221C" w14:textId="0C2A7387">
      <w:pPr>
        <w:tabs>
          <w:tab w:val="left" w:pos="1276"/>
          <w:tab w:val="left" w:pos="3626"/>
          <w:tab w:val="left" w:pos="5529"/>
        </w:tabs>
        <w:suppressAutoHyphens/>
        <w:ind w:left="567"/>
        <w:jc w:val="center"/>
        <w:rPr>
          <w:rFonts w:ascii="Verdana" w:hAnsi="Verdana" w:cs="Arial"/>
          <w:iCs/>
          <w:spacing w:val="-2"/>
          <w:lang w:val="es-PE"/>
        </w:rPr>
      </w:pPr>
      <w:r>
        <w:rPr>
          <w:noProof/>
        </w:rPr>
        <mc:AlternateContent>
          <mc:Choice Requires="wps">
            <w:drawing>
              <wp:anchor distT="0" distB="0" distL="114300" distR="114300" simplePos="0" relativeHeight="251658240" behindDoc="0" locked="0" layoutInCell="1" allowOverlap="1" wp14:anchorId="29393E8D" wp14:editId="40467AE8">
                <wp:simplePos x="0" y="0"/>
                <wp:positionH relativeFrom="column">
                  <wp:posOffset>4964744</wp:posOffset>
                </wp:positionH>
                <wp:positionV relativeFrom="paragraph">
                  <wp:posOffset>184529</wp:posOffset>
                </wp:positionV>
                <wp:extent cx="833933" cy="1080720"/>
                <wp:effectExtent l="19050" t="19050" r="23495" b="24765"/>
                <wp:wrapNone/>
                <wp:docPr id="7" name="Rectangle: Rounded Corners 7"/>
                <wp:cNvGraphicFramePr/>
                <a:graphic xmlns:a="http://schemas.openxmlformats.org/drawingml/2006/main">
                  <a:graphicData uri="http://schemas.microsoft.com/office/word/2010/wordprocessingShape">
                    <wps:wsp>
                      <wps:cNvSpPr/>
                      <wps:spPr>
                        <a:xfrm>
                          <a:off x="0" y="0"/>
                          <a:ext cx="833933" cy="108072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ask="http://schemas.microsoft.com/office/drawing/2018/sketchyshapes">
            <w:pict w14:anchorId="5C19BA59">
              <v:roundrect id="Rectangle: Rounded Corners 7" style="position:absolute;margin-left:390.9pt;margin-top:14.55pt;width:65.65pt;height: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arcsize="10923f" w14:anchorId="24AF4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"/>
            </w:pict>
          </mc:Fallback>
        </mc:AlternateContent>
      </w:r>
      <w:r w:rsidRPr="00B31614" w:rsidR="00B31614">
        <w:rPr>
          <w:noProof/>
        </w:rPr>
        <w:t xml:space="preserve"> </w:t>
      </w:r>
      <w:r w:rsidR="00B31614">
        <w:rPr>
          <w:noProof/>
        </w:rPr>
        <w:drawing>
          <wp:inline distT="0" distB="0" distL="0" distR="0" wp14:anchorId="0987D293" wp14:editId="22BEF7BB">
            <wp:extent cx="5400040" cy="1081405"/>
            <wp:effectExtent l="38100" t="38100" r="29210" b="425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081405"/>
                    </a:xfrm>
                    <a:prstGeom prst="rect">
                      <a:avLst/>
                    </a:prstGeom>
                    <a:ln w="28575">
                      <a:solidFill>
                        <a:schemeClr val="tx1"/>
                      </a:solidFill>
                    </a:ln>
                  </pic:spPr>
                </pic:pic>
              </a:graphicData>
            </a:graphic>
          </wp:inline>
        </w:drawing>
      </w:r>
    </w:p>
    <w:p w:rsidRPr="006110D6" w:rsidR="00D81CDB" w:rsidP="00D81CDB" w:rsidRDefault="00D81CDB" w14:paraId="3E973861" w14:textId="77777777">
      <w:pPr>
        <w:tabs>
          <w:tab w:val="left" w:pos="1276"/>
          <w:tab w:val="left" w:pos="3626"/>
          <w:tab w:val="left" w:pos="5529"/>
        </w:tabs>
        <w:suppressAutoHyphens/>
        <w:ind w:left="567"/>
        <w:jc w:val="both"/>
        <w:rPr>
          <w:rFonts w:ascii="Verdana" w:hAnsi="Verdana" w:cs="Arial"/>
          <w:iCs/>
          <w:spacing w:val="-2"/>
          <w:lang w:val="es-PE"/>
        </w:rPr>
      </w:pPr>
    </w:p>
    <w:p w:rsidR="00D81CDB" w:rsidP="00D81CDB" w:rsidRDefault="00D81CDB" w14:paraId="4A5AC185" w14:textId="0AC9DFBD">
      <w:pPr>
        <w:tabs>
          <w:tab w:val="left" w:pos="1276"/>
          <w:tab w:val="left" w:pos="3626"/>
          <w:tab w:val="left" w:pos="5529"/>
        </w:tabs>
        <w:suppressAutoHyphens/>
        <w:ind w:left="567"/>
        <w:jc w:val="both"/>
        <w:rPr>
          <w:rFonts w:ascii="Verdana" w:hAnsi="Verdana" w:cs="Arial"/>
          <w:iCs/>
          <w:spacing w:val="-2"/>
          <w:lang w:val="es-PE"/>
        </w:rPr>
      </w:pPr>
      <w:r w:rsidRPr="006110D6">
        <w:rPr>
          <w:rFonts w:ascii="Verdana" w:hAnsi="Verdana" w:cs="Arial"/>
          <w:iCs/>
          <w:spacing w:val="-2"/>
          <w:lang w:val="es-PE"/>
        </w:rPr>
        <w:t xml:space="preserve">En este sentido, todos los contenedores retirados posteriormente al día </w:t>
      </w:r>
      <w:r w:rsidR="00EC2450">
        <w:rPr>
          <w:rFonts w:ascii="Verdana" w:hAnsi="Verdana" w:cs="Arial"/>
          <w:iCs/>
          <w:spacing w:val="-2"/>
          <w:lang w:val="es-PE"/>
        </w:rPr>
        <w:t>17</w:t>
      </w:r>
      <w:r>
        <w:rPr>
          <w:rFonts w:ascii="Verdana" w:hAnsi="Verdana" w:cs="Arial"/>
          <w:iCs/>
          <w:spacing w:val="-2"/>
          <w:lang w:val="es-PE"/>
        </w:rPr>
        <w:t>.</w:t>
      </w:r>
      <w:r w:rsidR="00EC2450">
        <w:rPr>
          <w:rFonts w:ascii="Verdana" w:hAnsi="Verdana" w:cs="Arial"/>
          <w:iCs/>
          <w:spacing w:val="-2"/>
          <w:lang w:val="es-PE"/>
        </w:rPr>
        <w:t>10</w:t>
      </w:r>
      <w:r>
        <w:rPr>
          <w:rFonts w:ascii="Verdana" w:hAnsi="Verdana" w:cs="Arial"/>
          <w:iCs/>
          <w:spacing w:val="-2"/>
          <w:lang w:val="es-PE"/>
        </w:rPr>
        <w:t>.202</w:t>
      </w:r>
      <w:r w:rsidR="00CE6D92">
        <w:rPr>
          <w:rFonts w:ascii="Verdana" w:hAnsi="Verdana" w:cs="Arial"/>
          <w:iCs/>
          <w:spacing w:val="-2"/>
          <w:lang w:val="es-PE"/>
        </w:rPr>
        <w:t>3</w:t>
      </w:r>
      <w:r w:rsidRPr="006110D6">
        <w:rPr>
          <w:rFonts w:ascii="Verdana" w:hAnsi="Verdana" w:cs="Arial"/>
          <w:iCs/>
          <w:spacing w:val="-2"/>
          <w:lang w:val="es-PE"/>
        </w:rPr>
        <w:t xml:space="preserve"> a las </w:t>
      </w:r>
      <w:r w:rsidR="00CE6D92">
        <w:rPr>
          <w:rFonts w:ascii="Verdana" w:hAnsi="Verdana" w:cs="Arial"/>
          <w:iCs/>
          <w:spacing w:val="-2"/>
          <w:lang w:val="es-PE"/>
        </w:rPr>
        <w:t>05</w:t>
      </w:r>
      <w:r>
        <w:rPr>
          <w:rFonts w:ascii="Verdana" w:hAnsi="Verdana" w:cs="Arial"/>
          <w:iCs/>
          <w:spacing w:val="-2"/>
          <w:lang w:val="es-PE"/>
        </w:rPr>
        <w:t>:</w:t>
      </w:r>
      <w:r w:rsidR="00CE6D92">
        <w:rPr>
          <w:rFonts w:ascii="Verdana" w:hAnsi="Verdana" w:cs="Arial"/>
          <w:iCs/>
          <w:spacing w:val="-2"/>
          <w:lang w:val="es-PE"/>
        </w:rPr>
        <w:t>26</w:t>
      </w:r>
      <w:r w:rsidRPr="006110D6">
        <w:rPr>
          <w:rFonts w:ascii="Verdana" w:hAnsi="Verdana" w:cs="Arial"/>
          <w:iCs/>
          <w:spacing w:val="-2"/>
          <w:lang w:val="es-PE"/>
        </w:rPr>
        <w:t xml:space="preserve"> horas estarán afectos al cobro de Uso de Área Operativa – Importación. </w:t>
      </w:r>
    </w:p>
    <w:p w:rsidRPr="00E361B0" w:rsidR="00D81CDB" w:rsidP="00D81CDB" w:rsidRDefault="00D81CDB" w14:paraId="16BEF4D1" w14:textId="77777777">
      <w:pPr>
        <w:tabs>
          <w:tab w:val="left" w:pos="1276"/>
          <w:tab w:val="left" w:pos="3626"/>
          <w:tab w:val="left" w:pos="5529"/>
        </w:tabs>
        <w:suppressAutoHyphens/>
        <w:ind w:left="567"/>
        <w:jc w:val="both"/>
        <w:rPr>
          <w:rFonts w:ascii="Verdana" w:hAnsi="Verdana" w:cs="Arial"/>
          <w:iCs/>
          <w:spacing w:val="-2"/>
          <w:lang w:val="es-PE"/>
        </w:rPr>
      </w:pPr>
    </w:p>
    <w:p w:rsidR="00CD1625" w:rsidP="00CD1625" w:rsidRDefault="00D81CDB" w14:paraId="6D02BA01" w14:textId="1CA6A28A">
      <w:pPr>
        <w:pStyle w:val="ListParagraph"/>
        <w:numPr>
          <w:ilvl w:val="1"/>
          <w:numId w:val="20"/>
        </w:numPr>
        <w:tabs>
          <w:tab w:val="left" w:pos="1276"/>
          <w:tab w:val="left" w:pos="3626"/>
          <w:tab w:val="left" w:pos="5529"/>
        </w:tabs>
        <w:suppressAutoHyphens/>
        <w:jc w:val="both"/>
        <w:rPr>
          <w:rFonts w:ascii="Verdana" w:hAnsi="Verdana" w:cs="Arial"/>
          <w:b/>
          <w:bCs/>
          <w:iCs/>
          <w:spacing w:val="-2"/>
          <w:lang w:val="es-PE"/>
        </w:rPr>
      </w:pPr>
      <w:r w:rsidRPr="00CD1625">
        <w:rPr>
          <w:rFonts w:ascii="Verdana" w:hAnsi="Verdana" w:cs="Arial"/>
          <w:b/>
          <w:bCs/>
          <w:iCs/>
          <w:spacing w:val="-2"/>
          <w:lang w:val="es-PE"/>
        </w:rPr>
        <w:t>Respecto a la factura electrónica</w:t>
      </w:r>
      <w:r w:rsidRPr="00CD1625" w:rsidR="00CD1625">
        <w:rPr>
          <w:rFonts w:ascii="Verdana" w:hAnsi="Verdana" w:cs="Arial"/>
          <w:b/>
          <w:bCs/>
          <w:iCs/>
          <w:spacing w:val="-2"/>
          <w:lang w:val="es-PE"/>
        </w:rPr>
        <w:t>.</w:t>
      </w:r>
    </w:p>
    <w:p w:rsidRPr="00CD1625" w:rsidR="00CD1625" w:rsidP="00CD1625" w:rsidRDefault="00CD1625" w14:paraId="7EC8F557" w14:textId="77777777">
      <w:pPr>
        <w:pStyle w:val="ListParagraph"/>
        <w:tabs>
          <w:tab w:val="left" w:pos="1276"/>
          <w:tab w:val="left" w:pos="3626"/>
          <w:tab w:val="left" w:pos="5529"/>
        </w:tabs>
        <w:suppressAutoHyphens/>
        <w:jc w:val="both"/>
        <w:rPr>
          <w:rFonts w:ascii="Verdana" w:hAnsi="Verdana" w:cs="Arial"/>
          <w:b/>
          <w:bCs/>
          <w:iCs/>
          <w:spacing w:val="-2"/>
          <w:lang w:val="es-PE"/>
        </w:rPr>
      </w:pPr>
    </w:p>
    <w:p w:rsidRPr="00CD1625" w:rsidR="00D81CDB" w:rsidP="00CD1625" w:rsidRDefault="00CD1625" w14:paraId="36C2C62D" w14:textId="7FD9CB59">
      <w:pPr>
        <w:pStyle w:val="ListParagraph"/>
        <w:tabs>
          <w:tab w:val="left" w:pos="1276"/>
          <w:tab w:val="left" w:pos="3626"/>
          <w:tab w:val="left" w:pos="5529"/>
        </w:tabs>
        <w:suppressAutoHyphens/>
        <w:jc w:val="both"/>
        <w:rPr>
          <w:rFonts w:ascii="Verdana" w:hAnsi="Verdana" w:cs="Arial"/>
          <w:b/>
          <w:bCs/>
          <w:iCs/>
          <w:spacing w:val="-2"/>
          <w:lang w:val="es-PE"/>
        </w:rPr>
      </w:pPr>
      <w:r>
        <w:rPr>
          <w:rFonts w:ascii="Verdana" w:hAnsi="Verdana" w:cs="Arial"/>
          <w:b/>
          <w:bCs/>
          <w:iCs/>
          <w:spacing w:val="-2"/>
          <w:lang w:val="es-PE"/>
        </w:rPr>
        <w:t xml:space="preserve">2.3.1. Factura </w:t>
      </w:r>
      <w:r w:rsidRPr="00CD1625" w:rsidR="00D81CDB">
        <w:rPr>
          <w:rFonts w:ascii="Verdana" w:hAnsi="Verdana" w:cs="Arial"/>
          <w:b/>
          <w:bCs/>
          <w:iCs/>
          <w:spacing w:val="-2"/>
          <w:lang w:val="es-PE"/>
        </w:rPr>
        <w:t xml:space="preserve">No. </w:t>
      </w:r>
      <w:r w:rsidRPr="00CD1625" w:rsidR="00DD069F">
        <w:rPr>
          <w:rFonts w:ascii="Verdana" w:hAnsi="Verdana" w:cs="Calibri"/>
          <w:b/>
          <w:bCs/>
          <w:color w:val="000000"/>
          <w:lang w:val="es-PE" w:eastAsia="es-PE"/>
        </w:rPr>
        <w:t>F002-1035706</w:t>
      </w:r>
      <w:r w:rsidRPr="00CD1625" w:rsidR="00D81CDB">
        <w:rPr>
          <w:rFonts w:ascii="Verdana" w:hAnsi="Verdana" w:cs="Calibri"/>
          <w:b/>
          <w:bCs/>
          <w:color w:val="000000"/>
          <w:lang w:val="es-PE" w:eastAsia="es-PE"/>
        </w:rPr>
        <w:t>.</w:t>
      </w:r>
    </w:p>
    <w:p w:rsidR="00D81CDB" w:rsidP="00D81CDB" w:rsidRDefault="00D81CDB" w14:paraId="6939746D" w14:textId="77777777">
      <w:pPr>
        <w:tabs>
          <w:tab w:val="left" w:pos="1276"/>
          <w:tab w:val="left" w:pos="3626"/>
          <w:tab w:val="left" w:pos="5529"/>
        </w:tabs>
        <w:suppressAutoHyphens/>
        <w:ind w:left="567"/>
        <w:jc w:val="both"/>
        <w:rPr>
          <w:rFonts w:ascii="Verdana" w:hAnsi="Verdana" w:cs="Arial"/>
          <w:spacing w:val="-2"/>
          <w:lang w:val="es-PE"/>
        </w:rPr>
      </w:pPr>
    </w:p>
    <w:p w:rsidR="00D81CDB" w:rsidP="00D81CDB" w:rsidRDefault="00D81CDB" w14:paraId="5C346FC2" w14:textId="029ADCE7">
      <w:pPr>
        <w:tabs>
          <w:tab w:val="left" w:pos="1276"/>
          <w:tab w:val="left" w:pos="3626"/>
          <w:tab w:val="left" w:pos="5529"/>
        </w:tabs>
        <w:suppressAutoHyphens/>
        <w:ind w:left="567"/>
        <w:jc w:val="both"/>
        <w:rPr>
          <w:rFonts w:ascii="Verdana" w:hAnsi="Verdana" w:cs="Arial"/>
          <w:spacing w:val="-2"/>
          <w:lang w:val="es-PE"/>
        </w:rPr>
      </w:pPr>
      <w:r>
        <w:rPr>
          <w:rFonts w:ascii="Verdana" w:hAnsi="Verdana" w:cs="Arial"/>
          <w:spacing w:val="-2"/>
          <w:lang w:val="es-PE"/>
        </w:rPr>
        <w:t>En relación con el cobro de la factura electrónica de la referencia</w:t>
      </w:r>
      <w:r w:rsidRPr="4BD7B417">
        <w:rPr>
          <w:rFonts w:ascii="Verdana" w:hAnsi="Verdana" w:cs="Arial"/>
          <w:spacing w:val="-2"/>
          <w:lang w:val="es-PE"/>
        </w:rPr>
        <w:t xml:space="preserve">, nos remitimos al </w:t>
      </w:r>
      <w:r>
        <w:rPr>
          <w:rFonts w:ascii="Verdana" w:hAnsi="Verdana" w:cs="Arial"/>
          <w:spacing w:val="-2"/>
          <w:lang w:val="es-PE"/>
        </w:rPr>
        <w:t>Reporte de movimiento de camiones</w:t>
      </w:r>
      <w:r w:rsidRPr="4BD7B417">
        <w:rPr>
          <w:rFonts w:ascii="Verdana" w:hAnsi="Verdana" w:cs="Arial"/>
          <w:spacing w:val="-2"/>
          <w:lang w:val="es-PE"/>
        </w:rPr>
        <w:t xml:space="preserve"> </w:t>
      </w:r>
      <w:r>
        <w:rPr>
          <w:rFonts w:ascii="Verdana" w:hAnsi="Verdana" w:cs="Arial"/>
          <w:spacing w:val="-2"/>
          <w:lang w:val="es-PE"/>
        </w:rPr>
        <w:t xml:space="preserve">de la factura </w:t>
      </w:r>
      <w:r w:rsidRPr="4BD7B417">
        <w:rPr>
          <w:rFonts w:ascii="Verdana" w:hAnsi="Verdana" w:cs="Arial"/>
          <w:spacing w:val="-2"/>
          <w:lang w:val="es-PE"/>
        </w:rPr>
        <w:t xml:space="preserve">objeto de reclamo, mediante el cual podemos advertir que </w:t>
      </w:r>
      <w:r>
        <w:rPr>
          <w:rFonts w:ascii="Verdana" w:hAnsi="Verdana" w:cs="Arial"/>
          <w:spacing w:val="-2"/>
          <w:lang w:val="es-PE"/>
        </w:rPr>
        <w:t xml:space="preserve">los </w:t>
      </w:r>
      <w:r w:rsidR="00183233">
        <w:rPr>
          <w:rFonts w:ascii="Verdana" w:hAnsi="Verdana" w:cs="Arial"/>
          <w:spacing w:val="-2"/>
          <w:lang w:val="es-PE"/>
        </w:rPr>
        <w:t>2</w:t>
      </w:r>
      <w:r w:rsidR="0058442D">
        <w:rPr>
          <w:rFonts w:ascii="Verdana" w:hAnsi="Verdana" w:cs="Arial"/>
          <w:spacing w:val="-2"/>
          <w:lang w:val="es-PE"/>
        </w:rPr>
        <w:t xml:space="preserve">9 </w:t>
      </w:r>
      <w:r>
        <w:rPr>
          <w:rFonts w:ascii="Verdana" w:hAnsi="Verdana" w:cs="Arial"/>
          <w:spacing w:val="-2"/>
          <w:lang w:val="es-PE"/>
        </w:rPr>
        <w:t xml:space="preserve">contenedores </w:t>
      </w:r>
      <w:r w:rsidR="0058442D">
        <w:rPr>
          <w:rFonts w:ascii="Verdana" w:hAnsi="Verdana" w:cs="Arial"/>
          <w:spacing w:val="-2"/>
          <w:lang w:val="es-PE"/>
        </w:rPr>
        <w:t>detallados en la imagen adjunta</w:t>
      </w:r>
      <w:r>
        <w:rPr>
          <w:rFonts w:ascii="Verdana" w:hAnsi="Verdana" w:cs="Arial"/>
          <w:spacing w:val="-2"/>
          <w:lang w:val="es-PE"/>
        </w:rPr>
        <w:t xml:space="preserve"> fueron</w:t>
      </w:r>
      <w:r w:rsidRPr="4BD7B417">
        <w:rPr>
          <w:rFonts w:ascii="Verdana" w:hAnsi="Verdana" w:cs="Arial"/>
          <w:spacing w:val="-2"/>
          <w:lang w:val="es-PE"/>
        </w:rPr>
        <w:t xml:space="preserve"> retirado</w:t>
      </w:r>
      <w:r>
        <w:rPr>
          <w:rFonts w:ascii="Verdana" w:hAnsi="Verdana" w:cs="Arial"/>
          <w:spacing w:val="-2"/>
          <w:lang w:val="es-PE"/>
        </w:rPr>
        <w:t>s</w:t>
      </w:r>
      <w:r w:rsidRPr="4BD7B417">
        <w:rPr>
          <w:rFonts w:ascii="Verdana" w:hAnsi="Verdana" w:cs="Arial"/>
          <w:spacing w:val="-2"/>
          <w:lang w:val="es-PE"/>
        </w:rPr>
        <w:t xml:space="preserve"> fuera del plazo de libre almacenaje, es decir después del día </w:t>
      </w:r>
      <w:r w:rsidR="0058442D">
        <w:rPr>
          <w:rFonts w:ascii="Verdana" w:hAnsi="Verdana" w:cs="Arial"/>
          <w:iCs/>
          <w:spacing w:val="-2"/>
          <w:lang w:val="es-PE"/>
        </w:rPr>
        <w:t>17</w:t>
      </w:r>
      <w:r>
        <w:rPr>
          <w:rFonts w:ascii="Verdana" w:hAnsi="Verdana" w:cs="Arial"/>
          <w:iCs/>
          <w:spacing w:val="-2"/>
          <w:lang w:val="es-PE"/>
        </w:rPr>
        <w:t>.</w:t>
      </w:r>
      <w:r w:rsidR="0058442D">
        <w:rPr>
          <w:rFonts w:ascii="Verdana" w:hAnsi="Verdana" w:cs="Arial"/>
          <w:iCs/>
          <w:spacing w:val="-2"/>
          <w:lang w:val="es-PE"/>
        </w:rPr>
        <w:t>10</w:t>
      </w:r>
      <w:r>
        <w:rPr>
          <w:rFonts w:ascii="Verdana" w:hAnsi="Verdana" w:cs="Arial"/>
          <w:iCs/>
          <w:spacing w:val="-2"/>
          <w:lang w:val="es-PE"/>
        </w:rPr>
        <w:t>.2022</w:t>
      </w:r>
      <w:r w:rsidRPr="006110D6">
        <w:rPr>
          <w:rFonts w:ascii="Verdana" w:hAnsi="Verdana" w:cs="Arial"/>
          <w:iCs/>
          <w:spacing w:val="-2"/>
          <w:lang w:val="es-PE"/>
        </w:rPr>
        <w:t xml:space="preserve"> a las </w:t>
      </w:r>
      <w:r w:rsidR="0058442D">
        <w:rPr>
          <w:rFonts w:ascii="Verdana" w:hAnsi="Verdana" w:cs="Arial"/>
          <w:iCs/>
          <w:spacing w:val="-2"/>
          <w:lang w:val="es-PE"/>
        </w:rPr>
        <w:t>05</w:t>
      </w:r>
      <w:r w:rsidRPr="006110D6">
        <w:rPr>
          <w:rFonts w:ascii="Verdana" w:hAnsi="Verdana" w:cs="Arial"/>
          <w:iCs/>
          <w:spacing w:val="-2"/>
          <w:lang w:val="es-PE"/>
        </w:rPr>
        <w:t>:</w:t>
      </w:r>
      <w:r w:rsidR="0058442D">
        <w:rPr>
          <w:rFonts w:ascii="Verdana" w:hAnsi="Verdana" w:cs="Arial"/>
          <w:iCs/>
          <w:spacing w:val="-2"/>
          <w:lang w:val="es-PE"/>
        </w:rPr>
        <w:t>26</w:t>
      </w:r>
      <w:r w:rsidRPr="006110D6">
        <w:rPr>
          <w:rFonts w:ascii="Verdana" w:hAnsi="Verdana" w:cs="Arial"/>
          <w:iCs/>
          <w:spacing w:val="-2"/>
          <w:lang w:val="es-PE"/>
        </w:rPr>
        <w:t xml:space="preserve"> horas</w:t>
      </w:r>
      <w:r w:rsidRPr="4BD7B417">
        <w:rPr>
          <w:rFonts w:ascii="Verdana" w:hAnsi="Verdana" w:cs="Arial"/>
          <w:spacing w:val="-2"/>
          <w:lang w:val="es-PE"/>
        </w:rPr>
        <w:t>.</w:t>
      </w:r>
    </w:p>
    <w:p w:rsidR="00C12810" w:rsidP="00D81CDB" w:rsidRDefault="00C12810" w14:paraId="6FF23275" w14:textId="77777777">
      <w:pPr>
        <w:tabs>
          <w:tab w:val="left" w:pos="1276"/>
          <w:tab w:val="left" w:pos="3626"/>
          <w:tab w:val="left" w:pos="5529"/>
        </w:tabs>
        <w:suppressAutoHyphens/>
        <w:ind w:left="567"/>
        <w:jc w:val="both"/>
        <w:rPr>
          <w:rFonts w:ascii="Verdana" w:hAnsi="Verdana" w:cs="Arial"/>
          <w:spacing w:val="-2"/>
          <w:lang w:val="es-PE"/>
        </w:rPr>
      </w:pPr>
    </w:p>
    <w:p w:rsidR="00C12810" w:rsidP="00C12810" w:rsidRDefault="00C12810" w14:paraId="7AC59213" w14:textId="43DC3683">
      <w:pPr>
        <w:tabs>
          <w:tab w:val="left" w:pos="1276"/>
          <w:tab w:val="left" w:pos="3626"/>
          <w:tab w:val="left" w:pos="5529"/>
        </w:tabs>
        <w:suppressAutoHyphens/>
        <w:ind w:left="567"/>
        <w:jc w:val="center"/>
        <w:rPr>
          <w:rFonts w:ascii="Verdana" w:hAnsi="Verdana" w:cs="Arial"/>
          <w:spacing w:val="-2"/>
          <w:lang w:val="es-PE"/>
        </w:rPr>
      </w:pPr>
      <w:r>
        <w:rPr>
          <w:noProof/>
        </w:rPr>
        <w:drawing>
          <wp:inline distT="0" distB="0" distL="0" distR="0" wp14:anchorId="7224075E" wp14:editId="23F27CC2">
            <wp:extent cx="2850635" cy="3276737"/>
            <wp:effectExtent l="19050" t="19050" r="2603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2" r="5261"/>
                    <a:stretch/>
                  </pic:blipFill>
                  <pic:spPr bwMode="auto">
                    <a:xfrm>
                      <a:off x="0" y="0"/>
                      <a:ext cx="2860130" cy="328765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81CDB" w:rsidP="00D81CDB" w:rsidRDefault="00D81CDB" w14:paraId="62B05079" w14:textId="77777777">
      <w:pPr>
        <w:tabs>
          <w:tab w:val="left" w:pos="1276"/>
          <w:tab w:val="left" w:pos="3626"/>
          <w:tab w:val="left" w:pos="5529"/>
        </w:tabs>
        <w:suppressAutoHyphens/>
        <w:ind w:left="567"/>
        <w:jc w:val="both"/>
        <w:rPr>
          <w:rFonts w:ascii="Verdana" w:hAnsi="Verdana" w:cs="Arial"/>
          <w:b/>
          <w:bCs/>
          <w:iCs/>
          <w:spacing w:val="-2"/>
          <w:lang w:val="es-PE"/>
        </w:rPr>
      </w:pPr>
    </w:p>
    <w:p w:rsidR="00CD1625" w:rsidP="00CD1625" w:rsidRDefault="00CD1625" w14:paraId="09387E65" w14:textId="7868A875">
      <w:pPr>
        <w:pStyle w:val="ListParagraph"/>
        <w:tabs>
          <w:tab w:val="left" w:pos="1276"/>
          <w:tab w:val="left" w:pos="3626"/>
          <w:tab w:val="left" w:pos="5529"/>
        </w:tabs>
        <w:suppressAutoHyphens/>
        <w:jc w:val="both"/>
        <w:rPr>
          <w:rFonts w:ascii="Verdana" w:hAnsi="Verdana" w:cs="Arial"/>
          <w:b/>
          <w:bCs/>
          <w:iCs/>
          <w:spacing w:val="-2"/>
          <w:lang w:val="es-PE"/>
        </w:rPr>
      </w:pPr>
      <w:r>
        <w:rPr>
          <w:rFonts w:ascii="Verdana" w:hAnsi="Verdana" w:cs="Arial"/>
          <w:b/>
          <w:bCs/>
          <w:iCs/>
          <w:spacing w:val="-2"/>
          <w:lang w:val="es-PE"/>
        </w:rPr>
        <w:t>2.3.2. Factura</w:t>
      </w:r>
      <w:r w:rsidRPr="00CD1625">
        <w:rPr>
          <w:rFonts w:ascii="Verdana" w:hAnsi="Verdana" w:cs="Arial"/>
          <w:b/>
          <w:bCs/>
          <w:iCs/>
          <w:spacing w:val="-2"/>
          <w:lang w:val="es-PE"/>
        </w:rPr>
        <w:t xml:space="preserve"> electrónica No. </w:t>
      </w:r>
      <w:r w:rsidRPr="00183233" w:rsidR="00183233">
        <w:rPr>
          <w:rFonts w:ascii="Verdana" w:hAnsi="Verdana" w:cs="Arial"/>
          <w:b/>
          <w:bCs/>
          <w:iCs/>
          <w:spacing w:val="-2"/>
          <w:lang w:val="es-PE"/>
        </w:rPr>
        <w:t>F002-1036036</w:t>
      </w:r>
      <w:r w:rsidR="00183233">
        <w:rPr>
          <w:rFonts w:ascii="Verdana" w:hAnsi="Verdana" w:cs="Arial"/>
          <w:b/>
          <w:bCs/>
          <w:iCs/>
          <w:spacing w:val="-2"/>
          <w:lang w:val="es-PE"/>
        </w:rPr>
        <w:t>.</w:t>
      </w:r>
    </w:p>
    <w:p w:rsidRPr="00CD1625" w:rsidR="00183233" w:rsidP="00CD1625" w:rsidRDefault="00183233" w14:paraId="2518F0B1" w14:textId="77777777">
      <w:pPr>
        <w:pStyle w:val="ListParagraph"/>
        <w:tabs>
          <w:tab w:val="left" w:pos="1276"/>
          <w:tab w:val="left" w:pos="3626"/>
          <w:tab w:val="left" w:pos="5529"/>
        </w:tabs>
        <w:suppressAutoHyphens/>
        <w:jc w:val="both"/>
        <w:rPr>
          <w:rFonts w:ascii="Verdana" w:hAnsi="Verdana" w:cs="Arial"/>
          <w:b/>
          <w:bCs/>
          <w:iCs/>
          <w:spacing w:val="-2"/>
          <w:lang w:val="es-PE"/>
        </w:rPr>
      </w:pPr>
    </w:p>
    <w:p w:rsidR="00AB64A5" w:rsidP="00AB64A5" w:rsidRDefault="00183233" w14:paraId="55B9A73C" w14:textId="6CA0D873">
      <w:pPr>
        <w:tabs>
          <w:tab w:val="left" w:pos="1276"/>
          <w:tab w:val="left" w:pos="3626"/>
          <w:tab w:val="left" w:pos="5529"/>
        </w:tabs>
        <w:suppressAutoHyphens/>
        <w:ind w:left="567"/>
        <w:jc w:val="both"/>
        <w:rPr>
          <w:rFonts w:ascii="Verdana" w:hAnsi="Verdana" w:cs="Arial"/>
          <w:spacing w:val="-2"/>
          <w:lang w:val="es-PE"/>
        </w:rPr>
      </w:pPr>
      <w:r>
        <w:rPr>
          <w:rFonts w:ascii="Verdana" w:hAnsi="Verdana" w:cs="Arial"/>
          <w:spacing w:val="-2"/>
          <w:lang w:val="es-PE"/>
        </w:rPr>
        <w:t>En relación con el cobro de la factura electrónica de la referencia</w:t>
      </w:r>
      <w:r w:rsidRPr="4BD7B417">
        <w:rPr>
          <w:rFonts w:ascii="Verdana" w:hAnsi="Verdana" w:cs="Arial"/>
          <w:spacing w:val="-2"/>
          <w:lang w:val="es-PE"/>
        </w:rPr>
        <w:t xml:space="preserve">, nos remitimos al </w:t>
      </w:r>
      <w:r>
        <w:rPr>
          <w:rFonts w:ascii="Verdana" w:hAnsi="Verdana" w:cs="Arial"/>
          <w:spacing w:val="-2"/>
          <w:lang w:val="es-PE"/>
        </w:rPr>
        <w:t>Reporte de movimiento de camiones</w:t>
      </w:r>
      <w:r w:rsidRPr="4BD7B417">
        <w:rPr>
          <w:rFonts w:ascii="Verdana" w:hAnsi="Verdana" w:cs="Arial"/>
          <w:spacing w:val="-2"/>
          <w:lang w:val="es-PE"/>
        </w:rPr>
        <w:t xml:space="preserve"> </w:t>
      </w:r>
      <w:r>
        <w:rPr>
          <w:rFonts w:ascii="Verdana" w:hAnsi="Verdana" w:cs="Arial"/>
          <w:spacing w:val="-2"/>
          <w:lang w:val="es-PE"/>
        </w:rPr>
        <w:t xml:space="preserve">de la factura </w:t>
      </w:r>
      <w:r w:rsidRPr="4BD7B417">
        <w:rPr>
          <w:rFonts w:ascii="Verdana" w:hAnsi="Verdana" w:cs="Arial"/>
          <w:spacing w:val="-2"/>
          <w:lang w:val="es-PE"/>
        </w:rPr>
        <w:t xml:space="preserve">objeto de reclamo, mediante el cual podemos advertir que </w:t>
      </w:r>
      <w:r>
        <w:rPr>
          <w:rFonts w:ascii="Verdana" w:hAnsi="Verdana" w:cs="Arial"/>
          <w:spacing w:val="-2"/>
          <w:lang w:val="es-PE"/>
        </w:rPr>
        <w:t xml:space="preserve">los </w:t>
      </w:r>
      <w:r w:rsidR="00AB64A5">
        <w:rPr>
          <w:rFonts w:ascii="Verdana" w:hAnsi="Verdana" w:cs="Arial"/>
          <w:spacing w:val="-2"/>
          <w:lang w:val="es-PE"/>
        </w:rPr>
        <w:t>21</w:t>
      </w:r>
      <w:r>
        <w:rPr>
          <w:rFonts w:ascii="Verdana" w:hAnsi="Verdana" w:cs="Arial"/>
          <w:spacing w:val="-2"/>
          <w:lang w:val="es-PE"/>
        </w:rPr>
        <w:t xml:space="preserve"> contenedores detallados en la imagen adjunta fueron</w:t>
      </w:r>
      <w:r w:rsidRPr="4BD7B417">
        <w:rPr>
          <w:rFonts w:ascii="Verdana" w:hAnsi="Verdana" w:cs="Arial"/>
          <w:spacing w:val="-2"/>
          <w:lang w:val="es-PE"/>
        </w:rPr>
        <w:t xml:space="preserve"> retirado</w:t>
      </w:r>
      <w:r>
        <w:rPr>
          <w:rFonts w:ascii="Verdana" w:hAnsi="Verdana" w:cs="Arial"/>
          <w:spacing w:val="-2"/>
          <w:lang w:val="es-PE"/>
        </w:rPr>
        <w:t>s</w:t>
      </w:r>
      <w:r w:rsidRPr="4BD7B417">
        <w:rPr>
          <w:rFonts w:ascii="Verdana" w:hAnsi="Verdana" w:cs="Arial"/>
          <w:spacing w:val="-2"/>
          <w:lang w:val="es-PE"/>
        </w:rPr>
        <w:t xml:space="preserve"> fuera del plazo de libre almacenaje, es decir después del día </w:t>
      </w:r>
      <w:r>
        <w:rPr>
          <w:rFonts w:ascii="Verdana" w:hAnsi="Verdana" w:cs="Arial"/>
          <w:iCs/>
          <w:spacing w:val="-2"/>
          <w:lang w:val="es-PE"/>
        </w:rPr>
        <w:t>17.10.2022</w:t>
      </w:r>
      <w:r w:rsidRPr="006110D6">
        <w:rPr>
          <w:rFonts w:ascii="Verdana" w:hAnsi="Verdana" w:cs="Arial"/>
          <w:iCs/>
          <w:spacing w:val="-2"/>
          <w:lang w:val="es-PE"/>
        </w:rPr>
        <w:t xml:space="preserve"> a las </w:t>
      </w:r>
      <w:r>
        <w:rPr>
          <w:rFonts w:ascii="Verdana" w:hAnsi="Verdana" w:cs="Arial"/>
          <w:iCs/>
          <w:spacing w:val="-2"/>
          <w:lang w:val="es-PE"/>
        </w:rPr>
        <w:t>05</w:t>
      </w:r>
      <w:r w:rsidRPr="006110D6">
        <w:rPr>
          <w:rFonts w:ascii="Verdana" w:hAnsi="Verdana" w:cs="Arial"/>
          <w:iCs/>
          <w:spacing w:val="-2"/>
          <w:lang w:val="es-PE"/>
        </w:rPr>
        <w:t>:</w:t>
      </w:r>
      <w:r>
        <w:rPr>
          <w:rFonts w:ascii="Verdana" w:hAnsi="Verdana" w:cs="Arial"/>
          <w:iCs/>
          <w:spacing w:val="-2"/>
          <w:lang w:val="es-PE"/>
        </w:rPr>
        <w:t>26</w:t>
      </w:r>
      <w:r w:rsidRPr="006110D6">
        <w:rPr>
          <w:rFonts w:ascii="Verdana" w:hAnsi="Verdana" w:cs="Arial"/>
          <w:iCs/>
          <w:spacing w:val="-2"/>
          <w:lang w:val="es-PE"/>
        </w:rPr>
        <w:t xml:space="preserve"> horas</w:t>
      </w:r>
      <w:r w:rsidRPr="4BD7B417">
        <w:rPr>
          <w:rFonts w:ascii="Verdana" w:hAnsi="Verdana" w:cs="Arial"/>
          <w:spacing w:val="-2"/>
          <w:lang w:val="es-PE"/>
        </w:rPr>
        <w:t>.</w:t>
      </w:r>
    </w:p>
    <w:p w:rsidR="00AB64A5" w:rsidP="00AB64A5" w:rsidRDefault="00AB64A5" w14:paraId="6FDBCBB0" w14:textId="77777777">
      <w:pPr>
        <w:tabs>
          <w:tab w:val="left" w:pos="1276"/>
          <w:tab w:val="left" w:pos="3626"/>
          <w:tab w:val="left" w:pos="5529"/>
        </w:tabs>
        <w:suppressAutoHyphens/>
        <w:ind w:left="567"/>
        <w:jc w:val="both"/>
        <w:rPr>
          <w:rFonts w:ascii="Verdana" w:hAnsi="Verdana" w:cs="Arial"/>
          <w:spacing w:val="-2"/>
          <w:lang w:val="es-PE"/>
        </w:rPr>
      </w:pPr>
    </w:p>
    <w:p w:rsidR="00AB64A5" w:rsidP="00AB64A5" w:rsidRDefault="00AB64A5" w14:paraId="2ACAD955" w14:textId="74F769C1">
      <w:pPr>
        <w:tabs>
          <w:tab w:val="left" w:pos="1276"/>
          <w:tab w:val="left" w:pos="3626"/>
          <w:tab w:val="left" w:pos="5529"/>
        </w:tabs>
        <w:suppressAutoHyphens/>
        <w:ind w:left="567"/>
        <w:jc w:val="center"/>
        <w:rPr>
          <w:rFonts w:ascii="Verdana" w:hAnsi="Verdana" w:cs="Arial"/>
          <w:spacing w:val="-2"/>
          <w:lang w:val="es-PE"/>
        </w:rPr>
      </w:pPr>
      <w:r>
        <w:rPr>
          <w:noProof/>
        </w:rPr>
        <w:drawing>
          <wp:inline distT="0" distB="0" distL="0" distR="0" wp14:anchorId="52A11656" wp14:editId="07F64D97">
            <wp:extent cx="2887971" cy="2329445"/>
            <wp:effectExtent l="19050" t="19050" r="2730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1" r="3178"/>
                    <a:stretch/>
                  </pic:blipFill>
                  <pic:spPr bwMode="auto">
                    <a:xfrm>
                      <a:off x="0" y="0"/>
                      <a:ext cx="2906860" cy="234468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CD1625" w:rsidP="00D81CDB" w:rsidRDefault="00CD1625" w14:paraId="56014171" w14:textId="77777777">
      <w:pPr>
        <w:tabs>
          <w:tab w:val="left" w:pos="1276"/>
          <w:tab w:val="left" w:pos="3626"/>
          <w:tab w:val="left" w:pos="5529"/>
        </w:tabs>
        <w:suppressAutoHyphens/>
        <w:ind w:left="567"/>
        <w:jc w:val="both"/>
        <w:rPr>
          <w:rFonts w:ascii="Verdana" w:hAnsi="Verdana" w:cs="Arial"/>
          <w:b/>
          <w:bCs/>
          <w:iCs/>
          <w:spacing w:val="-2"/>
          <w:lang w:val="es-PE"/>
        </w:rPr>
      </w:pPr>
    </w:p>
    <w:p w:rsidRPr="00CA52B7" w:rsidR="00D81CDB" w:rsidP="00D81CDB" w:rsidRDefault="00D81CDB" w14:paraId="210C1A7C" w14:textId="77777777">
      <w:pPr>
        <w:pStyle w:val="ListParagraph"/>
        <w:numPr>
          <w:ilvl w:val="1"/>
          <w:numId w:val="20"/>
        </w:numPr>
        <w:spacing w:line="276" w:lineRule="auto"/>
        <w:ind w:left="567" w:hanging="567"/>
        <w:jc w:val="both"/>
        <w:rPr>
          <w:rFonts w:ascii="Verdana" w:hAnsi="Verdana" w:cs="Arial"/>
          <w:b/>
          <w:iCs/>
          <w:spacing w:val="-2"/>
        </w:rPr>
      </w:pPr>
      <w:r w:rsidRPr="00CA52B7">
        <w:rPr>
          <w:rFonts w:ascii="Verdana" w:hAnsi="Verdana" w:cs="Arial"/>
          <w:b/>
          <w:iCs/>
          <w:spacing w:val="-2"/>
        </w:rPr>
        <w:t>Análisis de los argumentos y pruebas del Reclamante.</w:t>
      </w:r>
    </w:p>
    <w:p w:rsidRPr="00CA52B7" w:rsidR="00D81CDB" w:rsidP="00D81CDB" w:rsidRDefault="00D81CDB" w14:paraId="6860C96E" w14:textId="77777777">
      <w:pPr>
        <w:pStyle w:val="ListParagraph"/>
        <w:spacing w:line="276" w:lineRule="auto"/>
        <w:ind w:left="567"/>
        <w:jc w:val="both"/>
        <w:rPr>
          <w:rFonts w:ascii="Verdana" w:hAnsi="Verdana" w:cs="Arial"/>
          <w:b/>
          <w:iCs/>
          <w:spacing w:val="-2"/>
        </w:rPr>
      </w:pPr>
    </w:p>
    <w:p w:rsidRPr="00CA52B7" w:rsidR="00D81CDB" w:rsidP="00D81CDB" w:rsidRDefault="00D81CDB" w14:paraId="641C7E9D" w14:textId="6E84B80B">
      <w:pPr>
        <w:pStyle w:val="ListParagraph"/>
        <w:spacing w:line="276" w:lineRule="auto"/>
        <w:ind w:left="567"/>
        <w:jc w:val="both"/>
        <w:rPr>
          <w:rFonts w:ascii="Verdana" w:hAnsi="Verdana" w:cs="Arial"/>
          <w:bCs/>
          <w:iCs/>
          <w:spacing w:val="-2"/>
        </w:rPr>
      </w:pPr>
      <w:r w:rsidRPr="00CA52B7">
        <w:rPr>
          <w:rFonts w:ascii="Verdana" w:hAnsi="Verdana" w:cs="Arial"/>
          <w:bCs/>
          <w:iCs/>
          <w:spacing w:val="-2"/>
        </w:rPr>
        <w:t>La Reclamante señaló que la</w:t>
      </w:r>
      <w:r w:rsidRPr="00CA52B7" w:rsidR="004C67EE">
        <w:rPr>
          <w:rFonts w:ascii="Verdana" w:hAnsi="Verdana" w:cs="Arial"/>
          <w:bCs/>
          <w:iCs/>
          <w:spacing w:val="-2"/>
        </w:rPr>
        <w:t>s</w:t>
      </w:r>
      <w:r w:rsidRPr="00CA52B7">
        <w:rPr>
          <w:rFonts w:ascii="Verdana" w:hAnsi="Verdana" w:cs="Arial"/>
          <w:bCs/>
          <w:iCs/>
          <w:spacing w:val="-2"/>
        </w:rPr>
        <w:t xml:space="preserve"> factura</w:t>
      </w:r>
      <w:r w:rsidRPr="00CA52B7" w:rsidR="004C67EE">
        <w:rPr>
          <w:rFonts w:ascii="Verdana" w:hAnsi="Verdana" w:cs="Arial"/>
          <w:bCs/>
          <w:iCs/>
          <w:spacing w:val="-2"/>
        </w:rPr>
        <w:t>s</w:t>
      </w:r>
      <w:r w:rsidRPr="00CA52B7">
        <w:rPr>
          <w:rFonts w:ascii="Verdana" w:hAnsi="Verdana" w:cs="Arial"/>
          <w:bCs/>
          <w:iCs/>
          <w:spacing w:val="-2"/>
        </w:rPr>
        <w:t xml:space="preserve"> señalada</w:t>
      </w:r>
      <w:r w:rsidRPr="00CA52B7" w:rsidR="004C67EE">
        <w:rPr>
          <w:rFonts w:ascii="Verdana" w:hAnsi="Verdana" w:cs="Arial"/>
          <w:bCs/>
          <w:iCs/>
          <w:spacing w:val="-2"/>
        </w:rPr>
        <w:t>s</w:t>
      </w:r>
      <w:r w:rsidRPr="00CA52B7">
        <w:rPr>
          <w:rFonts w:ascii="Verdana" w:hAnsi="Verdana" w:cs="Arial"/>
          <w:bCs/>
          <w:iCs/>
          <w:spacing w:val="-2"/>
        </w:rPr>
        <w:t xml:space="preserve"> en el numeral 1.1 debe</w:t>
      </w:r>
      <w:r w:rsidRPr="00CA52B7" w:rsidR="004C67EE">
        <w:rPr>
          <w:rFonts w:ascii="Verdana" w:hAnsi="Verdana" w:cs="Arial"/>
          <w:bCs/>
          <w:iCs/>
          <w:spacing w:val="-2"/>
        </w:rPr>
        <w:t>n</w:t>
      </w:r>
      <w:r w:rsidRPr="00CA52B7">
        <w:rPr>
          <w:rFonts w:ascii="Verdana" w:hAnsi="Verdana" w:cs="Arial"/>
          <w:bCs/>
          <w:iCs/>
          <w:spacing w:val="-2"/>
        </w:rPr>
        <w:t xml:space="preserve"> ser anulada</w:t>
      </w:r>
      <w:r w:rsidRPr="00CA52B7" w:rsidR="004C67EE">
        <w:rPr>
          <w:rFonts w:ascii="Verdana" w:hAnsi="Verdana" w:cs="Arial"/>
          <w:bCs/>
          <w:iCs/>
          <w:spacing w:val="-2"/>
        </w:rPr>
        <w:t>s</w:t>
      </w:r>
      <w:r w:rsidRPr="00CA52B7">
        <w:rPr>
          <w:rFonts w:ascii="Verdana" w:hAnsi="Verdana" w:cs="Arial"/>
          <w:bCs/>
          <w:iCs/>
          <w:spacing w:val="-2"/>
        </w:rPr>
        <w:t>, ya que, si bien reconoce que existió demora en el retiro de sus contenedores, ésta sería consecuencia de hechos imputables a APMTC</w:t>
      </w:r>
      <w:r w:rsidR="009E4555">
        <w:rPr>
          <w:rFonts w:ascii="Verdana" w:hAnsi="Verdana" w:cs="Arial"/>
          <w:bCs/>
          <w:iCs/>
          <w:spacing w:val="-2"/>
        </w:rPr>
        <w:t>.</w:t>
      </w:r>
    </w:p>
    <w:p w:rsidRPr="001840A6" w:rsidR="00D81CDB" w:rsidP="00D81CDB" w:rsidRDefault="00D81CDB" w14:paraId="34323E54" w14:textId="77777777">
      <w:pPr>
        <w:tabs>
          <w:tab w:val="left" w:pos="360"/>
        </w:tabs>
        <w:jc w:val="both"/>
        <w:rPr>
          <w:rFonts w:ascii="Verdana" w:hAnsi="Verdana" w:cs="Arial"/>
          <w:b/>
          <w:highlight w:val="yellow"/>
          <w:lang w:val="es-MX"/>
        </w:rPr>
      </w:pPr>
    </w:p>
    <w:p w:rsidRPr="00806159" w:rsidR="00D81CDB" w:rsidP="00D81CDB" w:rsidRDefault="009474C9" w14:paraId="4686A876" w14:textId="3B74F5EC">
      <w:pPr>
        <w:pStyle w:val="ListParagraph"/>
        <w:spacing w:line="276" w:lineRule="auto"/>
        <w:ind w:left="0"/>
        <w:jc w:val="both"/>
        <w:rPr>
          <w:rFonts w:ascii="Verdana" w:hAnsi="Verdana" w:cs="Arial"/>
          <w:bCs/>
          <w:iCs/>
          <w:spacing w:val="-2"/>
        </w:rPr>
      </w:pPr>
      <w:r>
        <w:rPr>
          <w:rFonts w:ascii="Verdana" w:hAnsi="Verdana"/>
          <w:lang w:val="es-PE"/>
        </w:rPr>
        <w:tab/>
      </w:r>
      <w:r w:rsidRPr="00806159">
        <w:rPr>
          <w:rFonts w:ascii="Verdana" w:hAnsi="Verdana" w:cs="Arial"/>
          <w:bCs/>
          <w:iCs/>
          <w:spacing w:val="-2"/>
        </w:rPr>
        <w:t xml:space="preserve">De la revisión </w:t>
      </w:r>
      <w:r w:rsidRPr="00806159" w:rsidR="000A210E">
        <w:rPr>
          <w:rFonts w:ascii="Verdana" w:hAnsi="Verdana" w:cs="Arial"/>
          <w:bCs/>
          <w:iCs/>
          <w:spacing w:val="-2"/>
        </w:rPr>
        <w:t>del caso concreto</w:t>
      </w:r>
      <w:r w:rsidRPr="00806159" w:rsidR="005A199D">
        <w:rPr>
          <w:rFonts w:ascii="Verdana" w:hAnsi="Verdana" w:cs="Arial"/>
          <w:bCs/>
          <w:iCs/>
          <w:spacing w:val="-2"/>
        </w:rPr>
        <w:t xml:space="preserve">, se verifica </w:t>
      </w:r>
      <w:r w:rsidRPr="00806159" w:rsidR="007F26EF">
        <w:rPr>
          <w:rFonts w:ascii="Verdana" w:hAnsi="Verdana" w:cs="Arial"/>
          <w:bCs/>
          <w:iCs/>
          <w:spacing w:val="-2"/>
        </w:rPr>
        <w:t xml:space="preserve">que la Reclamante solicitó con fecha </w:t>
      </w:r>
    </w:p>
    <w:p w:rsidRPr="00806159" w:rsidR="00144904" w:rsidP="554DC16D" w:rsidRDefault="007F26EF" w14:paraId="3DD92F27" w14:textId="43224A2A">
      <w:pPr>
        <w:pStyle w:val="ListParagraph"/>
        <w:spacing w:line="276" w:lineRule="auto"/>
        <w:ind w:left="567"/>
        <w:jc w:val="both"/>
        <w:rPr>
          <w:rFonts w:ascii="Verdana" w:hAnsi="Verdana" w:cs="Arial"/>
          <w:spacing w:val="-2"/>
        </w:rPr>
      </w:pPr>
      <w:r w:rsidRPr="554DC16D">
        <w:rPr>
          <w:rFonts w:ascii="Verdana" w:hAnsi="Verdana" w:cs="Arial"/>
          <w:spacing w:val="-2"/>
        </w:rPr>
        <w:t>14 de octubre de 2023 a las 23:19 horas la activación de su usuario</w:t>
      </w:r>
      <w:r w:rsidRPr="554DC16D" w:rsidR="00FB006B">
        <w:rPr>
          <w:rFonts w:ascii="Verdana" w:hAnsi="Verdana" w:cs="Arial"/>
          <w:spacing w:val="-2"/>
        </w:rPr>
        <w:t xml:space="preserve">, esta solicitud fue realizada antes del </w:t>
      </w:r>
      <w:r w:rsidRPr="554DC16D" w:rsidR="00B7638E">
        <w:rPr>
          <w:rFonts w:ascii="Verdana" w:hAnsi="Verdana" w:cs="Arial"/>
          <w:spacing w:val="-2"/>
        </w:rPr>
        <w:t>término de descarga</w:t>
      </w:r>
      <w:r w:rsidRPr="554DC16D" w:rsidR="00FB006B">
        <w:rPr>
          <w:rFonts w:ascii="Verdana" w:hAnsi="Verdana" w:cs="Arial"/>
          <w:spacing w:val="-2"/>
        </w:rPr>
        <w:t xml:space="preserve"> de la MN ONE PARANA</w:t>
      </w:r>
      <w:r w:rsidRPr="554DC16D" w:rsidR="00A1147E">
        <w:rPr>
          <w:rFonts w:ascii="Verdana" w:hAnsi="Verdana" w:cs="Arial"/>
          <w:spacing w:val="-2"/>
        </w:rPr>
        <w:t xml:space="preserve">, teniendo en cuenta que esta terminó operaciones de descarga con fecha </w:t>
      </w:r>
      <w:r w:rsidRPr="554DC16D" w:rsidR="000329CA">
        <w:rPr>
          <w:rFonts w:ascii="Verdana" w:hAnsi="Verdana" w:cs="Arial"/>
          <w:spacing w:val="-2"/>
        </w:rPr>
        <w:t>15 de octubre de 2023 a las 05:</w:t>
      </w:r>
      <w:r w:rsidRPr="554DC16D" w:rsidR="024280FF">
        <w:rPr>
          <w:rFonts w:ascii="Verdana" w:hAnsi="Verdana" w:cs="Arial"/>
          <w:spacing w:val="-2"/>
        </w:rPr>
        <w:t>26</w:t>
      </w:r>
      <w:r w:rsidRPr="554DC16D" w:rsidR="000329CA">
        <w:rPr>
          <w:rFonts w:ascii="Verdana" w:hAnsi="Verdana" w:cs="Arial"/>
          <w:spacing w:val="-2"/>
        </w:rPr>
        <w:t xml:space="preserve"> horas, teniendo libre almacenaje hasta el 17 de octubre de 2023 a las 05:</w:t>
      </w:r>
      <w:r w:rsidRPr="554DC16D" w:rsidR="3E243456">
        <w:rPr>
          <w:rFonts w:ascii="Verdana" w:hAnsi="Verdana" w:cs="Arial"/>
          <w:spacing w:val="-2"/>
        </w:rPr>
        <w:t>26</w:t>
      </w:r>
      <w:r w:rsidRPr="554DC16D" w:rsidR="000329CA">
        <w:rPr>
          <w:rFonts w:ascii="Verdana" w:hAnsi="Verdana" w:cs="Arial"/>
          <w:spacing w:val="-2"/>
        </w:rPr>
        <w:t xml:space="preserve"> horas. </w:t>
      </w:r>
      <w:r w:rsidRPr="554DC16D" w:rsidR="00144904">
        <w:rPr>
          <w:rFonts w:ascii="Verdana" w:hAnsi="Verdana" w:cs="Arial"/>
          <w:spacing w:val="-2"/>
        </w:rPr>
        <w:t>Así las cosas, se procederá a amparar el Reclamo presentado por DP WORLD, sin que esto signifique la aceptación de los argumentos o medio probatorios presentado por la Reclamante en este proceso, y ni mucho menos que sean precedentes para casos a futuro.</w:t>
      </w:r>
    </w:p>
    <w:p w:rsidR="00144904" w:rsidP="007F26EF" w:rsidRDefault="00144904" w14:paraId="309777BC" w14:textId="77777777">
      <w:pPr>
        <w:pStyle w:val="ListParagraph"/>
        <w:spacing w:line="276" w:lineRule="auto"/>
        <w:ind w:left="567"/>
        <w:jc w:val="both"/>
        <w:rPr>
          <w:rFonts w:ascii="Verdana" w:hAnsi="Verdana"/>
          <w:lang w:val="es-PE"/>
        </w:rPr>
      </w:pPr>
    </w:p>
    <w:p w:rsidRPr="006110D6" w:rsidR="00D81CDB" w:rsidP="00D81CDB" w:rsidRDefault="00D81CDB" w14:paraId="35043DD6" w14:textId="77777777">
      <w:pPr>
        <w:pStyle w:val="ListParagraph"/>
        <w:spacing w:line="276" w:lineRule="auto"/>
        <w:ind w:left="0"/>
        <w:jc w:val="both"/>
        <w:rPr>
          <w:rFonts w:ascii="Verdana" w:hAnsi="Verdana"/>
          <w:lang w:val="es-PE"/>
        </w:rPr>
      </w:pPr>
    </w:p>
    <w:p w:rsidRPr="006110D6" w:rsidR="00D81CDB" w:rsidP="00D81CDB" w:rsidRDefault="00D81CDB" w14:paraId="7EC4F81B" w14:textId="77777777">
      <w:pPr>
        <w:pStyle w:val="ListParagraph"/>
        <w:numPr>
          <w:ilvl w:val="0"/>
          <w:numId w:val="19"/>
        </w:numPr>
        <w:tabs>
          <w:tab w:val="left" w:pos="90"/>
          <w:tab w:val="left" w:pos="360"/>
        </w:tabs>
        <w:spacing w:line="276" w:lineRule="auto"/>
        <w:ind w:left="567" w:hanging="567"/>
        <w:jc w:val="both"/>
        <w:rPr>
          <w:rFonts w:ascii="Verdana" w:hAnsi="Verdana" w:cs="Arial"/>
          <w:b/>
          <w:bCs/>
          <w:iCs/>
          <w:spacing w:val="-2"/>
        </w:rPr>
      </w:pPr>
      <w:r w:rsidRPr="006110D6">
        <w:rPr>
          <w:rFonts w:ascii="Verdana" w:hAnsi="Verdana" w:cs="Arial"/>
          <w:b/>
          <w:bCs/>
          <w:iCs/>
          <w:spacing w:val="-2"/>
        </w:rPr>
        <w:t>RESOLUCIÓN</w:t>
      </w:r>
    </w:p>
    <w:p w:rsidRPr="006110D6" w:rsidR="00D81CDB" w:rsidP="00D81CDB" w:rsidRDefault="00D81CDB" w14:paraId="656F1AF1" w14:textId="77777777">
      <w:pPr>
        <w:pStyle w:val="ListParagraph"/>
        <w:widowControl/>
        <w:tabs>
          <w:tab w:val="left" w:pos="90"/>
          <w:tab w:val="left" w:pos="360"/>
        </w:tabs>
        <w:spacing w:line="276" w:lineRule="auto"/>
        <w:ind w:left="0"/>
        <w:jc w:val="both"/>
        <w:rPr>
          <w:rFonts w:ascii="Verdana" w:hAnsi="Verdana" w:cs="Arial"/>
          <w:b/>
          <w:bCs/>
          <w:iCs/>
          <w:spacing w:val="-2"/>
        </w:rPr>
      </w:pPr>
    </w:p>
    <w:p w:rsidRPr="006110D6" w:rsidR="00D81CDB" w:rsidP="00D81CDB" w:rsidRDefault="00D81CDB" w14:paraId="7269888F" w14:textId="6A0B8C64">
      <w:pPr>
        <w:pStyle w:val="ListParagraph"/>
        <w:widowControl/>
        <w:tabs>
          <w:tab w:val="left" w:pos="90"/>
          <w:tab w:val="left" w:pos="360"/>
        </w:tabs>
        <w:spacing w:line="276" w:lineRule="auto"/>
        <w:ind w:left="0"/>
        <w:jc w:val="both"/>
        <w:rPr>
          <w:rFonts w:ascii="Verdana" w:hAnsi="Verdana" w:cs="Arial"/>
        </w:rPr>
      </w:pPr>
      <w:r w:rsidRPr="006110D6">
        <w:rPr>
          <w:rFonts w:ascii="Verdana" w:hAnsi="Verdana" w:cs="Calibri" w:eastAsiaTheme="minorEastAsia"/>
          <w:lang w:val="es-MX"/>
        </w:rPr>
        <w:t xml:space="preserve">En virtud de los argumentos señalados en la presente Resolución, se declara </w:t>
      </w:r>
      <w:r w:rsidRPr="006110D6">
        <w:rPr>
          <w:rFonts w:ascii="Verdana" w:hAnsi="Verdana" w:cs="Arial"/>
          <w:b/>
          <w:bCs/>
          <w:spacing w:val="-2"/>
          <w:lang w:val="es-PE"/>
        </w:rPr>
        <w:t xml:space="preserve">FUNDADO </w:t>
      </w:r>
      <w:r w:rsidRPr="006110D6">
        <w:rPr>
          <w:rFonts w:ascii="Verdana" w:hAnsi="Verdana" w:cs="Calibri" w:eastAsiaTheme="minorEastAsia"/>
          <w:lang w:val="es-MX"/>
        </w:rPr>
        <w:t xml:space="preserve">el reclamo presentado por </w:t>
      </w:r>
      <w:r w:rsidRPr="00AC783F">
        <w:rPr>
          <w:rFonts w:ascii="Verdana" w:hAnsi="Verdana" w:cs="Arial"/>
          <w:b/>
          <w:bCs/>
          <w:spacing w:val="-2"/>
          <w:lang w:val="es-PE"/>
        </w:rPr>
        <w:t>DP WORLD LOGISTICS S.R.L.</w:t>
      </w:r>
      <w:r w:rsidRPr="006110D6">
        <w:rPr>
          <w:rFonts w:ascii="Verdana" w:hAnsi="Verdana" w:cs="Arial"/>
          <w:b/>
          <w:bCs/>
          <w:spacing w:val="-2"/>
          <w:lang w:val="es-PE"/>
        </w:rPr>
        <w:t xml:space="preserve"> </w:t>
      </w:r>
      <w:r w:rsidRPr="006110D6">
        <w:rPr>
          <w:rFonts w:ascii="Verdana" w:hAnsi="Verdana" w:cs="Calibri" w:eastAsiaTheme="minorEastAsia"/>
          <w:lang w:val="es-MX"/>
        </w:rPr>
        <w:t xml:space="preserve">visto en el </w:t>
      </w:r>
      <w:r w:rsidRPr="006110D6">
        <w:rPr>
          <w:rFonts w:ascii="Verdana" w:hAnsi="Verdana" w:cs="Calibri" w:eastAsiaTheme="minorEastAsia"/>
          <w:b/>
          <w:bCs/>
          <w:lang w:val="es-MX"/>
        </w:rPr>
        <w:t xml:space="preserve">Expediente </w:t>
      </w:r>
      <w:r w:rsidRPr="006110D6">
        <w:rPr>
          <w:rFonts w:ascii="Verdana" w:hAnsi="Verdana"/>
          <w:b/>
          <w:bCs/>
          <w:color w:val="000000"/>
          <w:lang w:val="es-PE"/>
        </w:rPr>
        <w:t>APMTC/</w:t>
      </w:r>
      <w:r w:rsidRPr="006110D6">
        <w:rPr>
          <w:rFonts w:ascii="Verdana" w:hAnsi="Verdana" w:cs="Arial"/>
          <w:b/>
          <w:bCs/>
          <w:spacing w:val="-2"/>
          <w:lang w:val="es-PE"/>
        </w:rPr>
        <w:t>CL/0</w:t>
      </w:r>
      <w:r>
        <w:rPr>
          <w:rFonts w:ascii="Verdana" w:hAnsi="Verdana" w:cs="Arial"/>
          <w:b/>
          <w:bCs/>
          <w:spacing w:val="-2"/>
          <w:lang w:val="es-PE"/>
        </w:rPr>
        <w:t>008-2024</w:t>
      </w:r>
      <w:r w:rsidRPr="006110D6">
        <w:rPr>
          <w:rFonts w:ascii="Verdana" w:hAnsi="Verdana" w:cs="Arial"/>
          <w:b/>
          <w:bCs/>
          <w:spacing w:val="-2"/>
          <w:lang w:val="es-PE"/>
        </w:rPr>
        <w:t>.</w:t>
      </w:r>
    </w:p>
    <w:p w:rsidRPr="006110D6" w:rsidR="00D81CDB" w:rsidP="00D81CDB" w:rsidRDefault="00D81CDB" w14:paraId="55A8BD33" w14:textId="77777777">
      <w:pPr>
        <w:pStyle w:val="ListParagraph"/>
        <w:widowControl/>
        <w:tabs>
          <w:tab w:val="left" w:pos="90"/>
          <w:tab w:val="left" w:pos="360"/>
        </w:tabs>
        <w:spacing w:line="276" w:lineRule="auto"/>
        <w:ind w:left="0"/>
        <w:jc w:val="both"/>
        <w:rPr>
          <w:rFonts w:ascii="Verdana" w:hAnsi="Verdana"/>
        </w:rPr>
      </w:pPr>
    </w:p>
    <w:p w:rsidRPr="006110D6" w:rsidR="00D81CDB" w:rsidP="00D81CDB" w:rsidRDefault="00D81CDB" w14:paraId="456F330E" w14:textId="408E0782">
      <w:pPr>
        <w:pStyle w:val="ListParagraph"/>
        <w:widowControl/>
        <w:tabs>
          <w:tab w:val="left" w:pos="90"/>
          <w:tab w:val="left" w:pos="360"/>
        </w:tabs>
        <w:spacing w:line="276" w:lineRule="auto"/>
        <w:ind w:left="0"/>
        <w:jc w:val="both"/>
      </w:pPr>
      <w:r>
        <w:br/>
      </w:r>
    </w:p>
    <w:p w:rsidR="00D81CDB" w:rsidP="00D81CDB" w:rsidRDefault="00D81CDB" w14:paraId="56067EA5" w14:textId="77777777">
      <w:pPr>
        <w:pStyle w:val="ListParagraph"/>
        <w:tabs>
          <w:tab w:val="left" w:pos="90"/>
          <w:tab w:val="left" w:pos="360"/>
        </w:tabs>
        <w:spacing w:line="276" w:lineRule="auto"/>
        <w:ind w:left="0"/>
        <w:jc w:val="both"/>
      </w:pPr>
    </w:p>
    <w:p w:rsidR="00D81CDB" w:rsidP="00D81CDB" w:rsidRDefault="00D81CDB" w14:paraId="5235629F" w14:textId="616C5635">
      <w:pPr>
        <w:pStyle w:val="ListParagraph"/>
        <w:widowControl w:val="1"/>
        <w:tabs>
          <w:tab w:val="left" w:pos="90"/>
          <w:tab w:val="left" w:pos="360"/>
        </w:tabs>
        <w:spacing w:line="276" w:lineRule="auto"/>
        <w:ind w:left="0"/>
        <w:jc w:val="both"/>
      </w:pPr>
      <w:r w:rsidR="7972074E">
        <w:drawing>
          <wp:inline wp14:editId="73178B74" wp14:anchorId="7C93CC7B">
            <wp:extent cx="737680" cy="743777"/>
            <wp:effectExtent l="0" t="0" r="0" b="0"/>
            <wp:docPr id="1401927348" name="" title=""/>
            <wp:cNvGraphicFramePr>
              <a:graphicFrameLocks noChangeAspect="1"/>
            </wp:cNvGraphicFramePr>
            <a:graphic>
              <a:graphicData uri="http://schemas.openxmlformats.org/drawingml/2006/picture">
                <pic:pic>
                  <pic:nvPicPr>
                    <pic:cNvPr id="0" name=""/>
                    <pic:cNvPicPr/>
                  </pic:nvPicPr>
                  <pic:blipFill>
                    <a:blip r:embed="Rc990095e8b3c49aa">
                      <a:extLst>
                        <a:ext xmlns:a="http://schemas.openxmlformats.org/drawingml/2006/main" uri="{28A0092B-C50C-407E-A947-70E740481C1C}">
                          <a14:useLocalDpi val="0"/>
                        </a:ext>
                      </a:extLst>
                    </a:blip>
                    <a:stretch>
                      <a:fillRect/>
                    </a:stretch>
                  </pic:blipFill>
                  <pic:spPr>
                    <a:xfrm>
                      <a:off x="0" y="0"/>
                      <a:ext cx="737680" cy="743777"/>
                    </a:xfrm>
                    <a:prstGeom prst="rect">
                      <a:avLst/>
                    </a:prstGeom>
                  </pic:spPr>
                </pic:pic>
              </a:graphicData>
            </a:graphic>
          </wp:inline>
        </w:drawing>
      </w:r>
    </w:p>
    <w:p w:rsidRPr="006110D6" w:rsidR="00D81CDB" w:rsidP="00D81CDB" w:rsidRDefault="00D81CDB" w14:paraId="65155011" w14:textId="77777777">
      <w:pPr>
        <w:pStyle w:val="ListParagraph"/>
        <w:widowControl/>
        <w:tabs>
          <w:tab w:val="left" w:pos="90"/>
          <w:tab w:val="left" w:pos="360"/>
        </w:tabs>
        <w:spacing w:line="276" w:lineRule="auto"/>
        <w:ind w:left="0"/>
        <w:jc w:val="both"/>
        <w:rPr>
          <w:rFonts w:ascii="Verdana" w:hAnsi="Verdana" w:cs="Arial"/>
          <w:b/>
          <w:bCs/>
          <w:lang w:val="es-PE"/>
        </w:rPr>
      </w:pPr>
    </w:p>
    <w:p w:rsidRPr="006110D6" w:rsidR="00D81CDB" w:rsidP="00D81CDB" w:rsidRDefault="00D81CDB" w14:paraId="7DAD8200" w14:textId="77777777">
      <w:pPr>
        <w:pStyle w:val="ListParagraph"/>
        <w:widowControl/>
        <w:tabs>
          <w:tab w:val="left" w:pos="90"/>
          <w:tab w:val="left" w:pos="360"/>
        </w:tabs>
        <w:spacing w:line="276" w:lineRule="auto"/>
        <w:ind w:left="0"/>
        <w:jc w:val="both"/>
        <w:rPr>
          <w:rFonts w:ascii="Verdana" w:hAnsi="Verdana" w:cs="Arial"/>
          <w:b/>
          <w:bCs/>
          <w:lang w:val="es-PE"/>
        </w:rPr>
      </w:pPr>
    </w:p>
    <w:p w:rsidR="00D81CDB" w:rsidP="00D81CDB" w:rsidRDefault="00D81CDB" w14:paraId="1AD79825" w14:textId="77777777">
      <w:pPr>
        <w:pStyle w:val="ListParagraph"/>
        <w:widowControl/>
        <w:tabs>
          <w:tab w:val="left" w:pos="90"/>
          <w:tab w:val="left" w:pos="360"/>
        </w:tabs>
        <w:spacing w:line="276" w:lineRule="auto"/>
        <w:ind w:left="0"/>
        <w:jc w:val="both"/>
        <w:rPr>
          <w:rFonts w:ascii="Verdana" w:hAnsi="Verdana" w:cs="Arial"/>
          <w:b/>
          <w:bCs/>
          <w:lang w:val="es-PE"/>
        </w:rPr>
      </w:pPr>
    </w:p>
    <w:p w:rsidRPr="006110D6" w:rsidR="00D81CDB" w:rsidP="00D81CDB" w:rsidRDefault="00D81CDB" w14:paraId="27C0CA81" w14:textId="77777777">
      <w:pPr>
        <w:pStyle w:val="ListParagraph"/>
        <w:widowControl/>
        <w:tabs>
          <w:tab w:val="left" w:pos="90"/>
          <w:tab w:val="left" w:pos="360"/>
        </w:tabs>
        <w:spacing w:line="276" w:lineRule="auto"/>
        <w:ind w:left="0"/>
        <w:jc w:val="both"/>
        <w:rPr>
          <w:rFonts w:ascii="Verdana" w:hAnsi="Verdana" w:cs="Arial"/>
          <w:b/>
          <w:bCs/>
          <w:spacing w:val="-2"/>
          <w:lang w:val="es-PE"/>
        </w:rPr>
      </w:pPr>
    </w:p>
    <w:p w:rsidRPr="006110D6" w:rsidR="00D81CDB" w:rsidP="00D81CDB" w:rsidRDefault="00D81CDB" w14:paraId="5BF49616" w14:textId="0BC92AF3">
      <w:pPr>
        <w:tabs>
          <w:tab w:val="left" w:pos="-2127"/>
          <w:tab w:val="left" w:pos="0"/>
        </w:tabs>
        <w:suppressAutoHyphens/>
        <w:jc w:val="both"/>
        <w:rPr>
          <w:rFonts w:ascii="Verdana" w:hAnsi="Verdana" w:cs="Arial"/>
          <w:b/>
          <w:bCs/>
          <w:iCs/>
          <w:spacing w:val="-2"/>
          <w:lang w:val="es-PE"/>
        </w:rPr>
      </w:pPr>
      <w:r>
        <w:rPr>
          <w:rFonts w:ascii="Verdana" w:hAnsi="Verdana" w:cs="Arial"/>
          <w:b/>
          <w:bCs/>
          <w:iCs/>
          <w:spacing w:val="-2"/>
          <w:lang w:val="es-PE"/>
        </w:rPr>
        <w:t>Sofia Balbi</w:t>
      </w:r>
    </w:p>
    <w:p w:rsidRPr="006110D6" w:rsidR="00D81CDB" w:rsidP="00D81CDB" w:rsidRDefault="00D81CDB" w14:paraId="512EB13E" w14:textId="62967186">
      <w:pPr>
        <w:suppressAutoHyphens/>
        <w:jc w:val="both"/>
        <w:rPr>
          <w:rFonts w:ascii="Verdana" w:hAnsi="Verdana" w:cs="Arial"/>
          <w:spacing w:val="-2"/>
          <w:lang w:val="es-PE"/>
        </w:rPr>
      </w:pPr>
      <w:r w:rsidRPr="73E5A747">
        <w:rPr>
          <w:rFonts w:ascii="Verdana" w:hAnsi="Verdana" w:cs="Arial"/>
          <w:spacing w:val="-2"/>
          <w:lang w:val="es-PE"/>
        </w:rPr>
        <w:t>Gerent</w:t>
      </w:r>
      <w:r>
        <w:rPr>
          <w:rFonts w:ascii="Verdana" w:hAnsi="Verdana" w:cs="Arial"/>
          <w:spacing w:val="-2"/>
          <w:lang w:val="es-PE"/>
        </w:rPr>
        <w:t>a</w:t>
      </w:r>
      <w:r w:rsidRPr="73E5A747">
        <w:rPr>
          <w:rFonts w:ascii="Verdana" w:hAnsi="Verdana" w:cs="Arial"/>
          <w:spacing w:val="-2"/>
          <w:lang w:val="es-PE"/>
        </w:rPr>
        <w:t xml:space="preserve"> de </w:t>
      </w:r>
      <w:r>
        <w:rPr>
          <w:rFonts w:ascii="Verdana" w:hAnsi="Verdana" w:cs="Arial"/>
          <w:spacing w:val="-2"/>
          <w:lang w:val="es-PE"/>
        </w:rPr>
        <w:t>Experiencia del Cliente</w:t>
      </w:r>
    </w:p>
    <w:p w:rsidRPr="00D81CDB" w:rsidR="00D81CDB" w:rsidP="00D81CDB" w:rsidRDefault="00D81CDB" w14:paraId="07527CE8" w14:textId="77777777">
      <w:pPr>
        <w:tabs>
          <w:tab w:val="left" w:pos="-2127"/>
          <w:tab w:val="left" w:pos="0"/>
        </w:tabs>
        <w:suppressAutoHyphens/>
        <w:jc w:val="both"/>
        <w:rPr>
          <w:rFonts w:ascii="Verdana" w:hAnsi="Verdana" w:cs="Arial"/>
          <w:b/>
          <w:bCs/>
          <w:iCs/>
          <w:spacing w:val="-2"/>
          <w:lang w:val="en-US"/>
        </w:rPr>
      </w:pPr>
      <w:r w:rsidRPr="00D81CDB">
        <w:rPr>
          <w:rFonts w:ascii="Verdana" w:hAnsi="Verdana" w:cs="Arial"/>
          <w:bCs/>
          <w:iCs/>
          <w:spacing w:val="-2"/>
          <w:lang w:val="en-US"/>
        </w:rPr>
        <w:t>APM Terminals Callao S.A.</w:t>
      </w:r>
    </w:p>
    <w:p w:rsidRPr="00D81CDB" w:rsidR="00D81CDB" w:rsidP="00D81CDB" w:rsidRDefault="00D81CDB" w14:paraId="028E7A8B" w14:textId="77777777">
      <w:pPr>
        <w:jc w:val="both"/>
        <w:rPr>
          <w:rFonts w:ascii="Verdana" w:hAnsi="Verdana" w:cs="Arial"/>
          <w:iCs/>
          <w:spacing w:val="-2"/>
          <w:lang w:val="en-US"/>
        </w:rPr>
      </w:pPr>
    </w:p>
    <w:p w:rsidRPr="00D81CDB" w:rsidR="00D81CDB" w:rsidP="00D81CDB" w:rsidRDefault="00D81CDB" w14:paraId="2EFFEB0F" w14:textId="77777777">
      <w:pPr>
        <w:jc w:val="both"/>
        <w:rPr>
          <w:rFonts w:ascii="Verdana" w:hAnsi="Verdana" w:cs="Arial"/>
          <w:b/>
          <w:bCs/>
          <w:iCs/>
          <w:spacing w:val="-2"/>
          <w:lang w:val="en-US"/>
        </w:rPr>
      </w:pPr>
    </w:p>
    <w:p w:rsidRPr="00D81CDB" w:rsidR="00D81CDB" w:rsidP="00D81CDB" w:rsidRDefault="00D81CDB" w14:paraId="2AE959A6" w14:textId="77777777">
      <w:pPr>
        <w:jc w:val="both"/>
        <w:rPr>
          <w:rFonts w:ascii="Verdana" w:hAnsi="Verdana" w:cs="Arial"/>
          <w:b/>
          <w:bCs/>
          <w:iCs/>
          <w:spacing w:val="-2"/>
          <w:lang w:val="en-US"/>
        </w:rPr>
      </w:pPr>
    </w:p>
    <w:p w:rsidRPr="00D81CDB" w:rsidR="00D81CDB" w:rsidP="00D81CDB" w:rsidRDefault="00D81CDB" w14:paraId="5520EC73" w14:textId="77777777">
      <w:pPr>
        <w:rPr>
          <w:rFonts w:ascii="Verdana" w:hAnsi="Verdana" w:cs="Arial"/>
          <w:b/>
          <w:bCs/>
          <w:iCs/>
          <w:spacing w:val="-2"/>
          <w:lang w:val="en-US"/>
        </w:rPr>
      </w:pPr>
    </w:p>
    <w:p w:rsidRPr="00D81CDB" w:rsidR="00D81CDB" w:rsidP="00D81CDB" w:rsidRDefault="00D81CDB" w14:paraId="6B1BEBFD" w14:textId="77777777">
      <w:pPr>
        <w:jc w:val="center"/>
        <w:rPr>
          <w:rFonts w:ascii="Verdana" w:hAnsi="Verdana" w:cs="Arial"/>
          <w:b/>
          <w:bCs/>
          <w:iCs/>
          <w:spacing w:val="-2"/>
          <w:lang w:val="en-US"/>
        </w:rPr>
      </w:pPr>
    </w:p>
    <w:p w:rsidRPr="00FE163E" w:rsidR="00844D66" w:rsidP="00844D66" w:rsidRDefault="00844D66" w14:paraId="4657CB0B" w14:textId="515F2ABD">
      <w:pPr>
        <w:tabs>
          <w:tab w:val="left" w:pos="-2127"/>
          <w:tab w:val="left" w:pos="0"/>
        </w:tabs>
        <w:suppressAutoHyphens/>
        <w:spacing w:line="276" w:lineRule="auto"/>
        <w:jc w:val="center"/>
        <w:rPr>
          <w:rFonts w:ascii="Verdana" w:hAnsi="Verdana" w:cs="Arial"/>
          <w:bCs/>
          <w:iCs/>
          <w:spacing w:val="-2"/>
          <w:lang w:val="en-US"/>
        </w:rPr>
      </w:pPr>
    </w:p>
    <w:sectPr w:rsidRPr="00FE163E" w:rsidR="00844D66" w:rsidSect="007E53D3">
      <w:headerReference w:type="default" r:id="rId14"/>
      <w:footerReference w:type="default" r:id="rId15"/>
      <w:pgSz w:w="11906" w:h="16838" w:orient="portrait"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6507" w:rsidP="003A254C" w:rsidRDefault="00DC6507" w14:paraId="638159B1" w14:textId="77777777">
      <w:r>
        <w:separator/>
      </w:r>
    </w:p>
  </w:endnote>
  <w:endnote w:type="continuationSeparator" w:id="0">
    <w:p w:rsidR="00DC6507" w:rsidP="003A254C" w:rsidRDefault="00DC6507" w14:paraId="59455C55" w14:textId="77777777">
      <w:r>
        <w:continuationSeparator/>
      </w:r>
    </w:p>
  </w:endnote>
  <w:endnote w:type="continuationNotice" w:id="1">
    <w:p w:rsidR="0078400A" w:rsidRDefault="0078400A" w14:paraId="3E6DC3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Pr="00F46F58" w:rsidR="007A3A08" w:rsidP="00BC52A9" w:rsidRDefault="002E6DEF" w14:paraId="1D58A9E0" w14:textId="77777777">
    <w:pPr>
      <w:pStyle w:val="Footer"/>
      <w:jc w:val="center"/>
      <w:rPr>
        <w:rFonts w:ascii="Verdana" w:hAnsi="Verdana"/>
        <w:caps/>
        <w:noProof/>
        <w:sz w:val="18"/>
      </w:rPr>
    </w:pPr>
    <w:r>
      <w:rPr>
        <w:rFonts w:ascii="Verdana" w:hAnsi="Verdana"/>
        <w:noProof/>
        <w:lang w:val="es-PE" w:eastAsia="es-PE"/>
      </w:rPr>
      <mc:AlternateContent>
        <mc:Choice Requires="wps">
          <w:drawing>
            <wp:anchor distT="0" distB="0" distL="114300" distR="114300" simplePos="0" relativeHeight="251658242" behindDoc="0" locked="0" layoutInCell="0" allowOverlap="1" wp14:anchorId="4C0A2ABC" wp14:editId="1EA37979">
              <wp:simplePos x="0" y="0"/>
              <wp:positionH relativeFrom="page">
                <wp:posOffset>0</wp:posOffset>
              </wp:positionH>
              <wp:positionV relativeFrom="page">
                <wp:posOffset>10234930</wp:posOffset>
              </wp:positionV>
              <wp:extent cx="7560310" cy="266700"/>
              <wp:effectExtent l="0" t="0" r="0" b="0"/>
              <wp:wrapNone/>
              <wp:docPr id="2" name="Text Box 2"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84F71" w:rsidR="002E6DEF" w:rsidP="00884F71" w:rsidRDefault="00884F71" w14:paraId="743BAA7E" w14:textId="5DA7F52A">
                          <w:pPr>
                            <w:rPr>
                              <w:rFonts w:ascii="Calibri" w:hAnsi="Calibri" w:cs="Calibri"/>
                              <w:color w:val="000000"/>
                            </w:rPr>
                          </w:pPr>
                          <w:r w:rsidRPr="00884F71">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7AE7566D">
            <v:shapetype id="_x0000_t202" coordsize="21600,21600" o:spt="202" path="m,l,21600r21600,l21600,xe" w14:anchorId="4C0A2ABC">
              <v:stroke joinstyle="miter"/>
              <v:path gradientshapeok="t" o:connecttype="rect"/>
            </v:shapetype>
            <v:shape id="MSIPCM4f45442781489089e91cf2c9"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v:textbox inset="20pt,0,,0">
                <w:txbxContent>
                  <w:p w:rsidRPr="00884F71" w:rsidR="002E6DEF" w:rsidP="00884F71" w:rsidRDefault="00884F71" w14:paraId="282AB918" w14:textId="5DA7F52A">
                    <w:pPr>
                      <w:rPr>
                        <w:rFonts w:ascii="Calibri" w:hAnsi="Calibri" w:cs="Calibri"/>
                        <w:color w:val="000000"/>
                      </w:rPr>
                    </w:pPr>
                    <w:r w:rsidRPr="00884F71">
                      <w:rPr>
                        <w:rFonts w:ascii="Calibri" w:hAnsi="Calibri" w:cs="Calibri"/>
                        <w:color w:val="000000"/>
                      </w:rPr>
                      <w:t>Classification: Internal</w:t>
                    </w:r>
                  </w:p>
                </w:txbxContent>
              </v:textbox>
              <w10:wrap anchorx="page" anchory="page"/>
            </v:shape>
          </w:pict>
        </mc:Fallback>
      </mc:AlternateContent>
    </w:r>
    <w:r w:rsidRPr="00F46F58" w:rsidR="007A3A08">
      <w:rPr>
        <w:rFonts w:ascii="Verdana" w:hAnsi="Verdana"/>
        <w:noProof/>
        <w:lang w:val="es-PE" w:eastAsia="es-PE"/>
      </w:rPr>
      <w:drawing>
        <wp:anchor distT="0" distB="0" distL="114300" distR="114300" simplePos="0" relativeHeight="251658241" behindDoc="0" locked="0" layoutInCell="1" allowOverlap="1" wp14:anchorId="1C86851F" wp14:editId="6FADA90F">
          <wp:simplePos x="0" y="0"/>
          <wp:positionH relativeFrom="margin">
            <wp:align>left</wp:align>
          </wp:positionH>
          <wp:positionV relativeFrom="paragraph">
            <wp:posOffset>-150264</wp:posOffset>
          </wp:positionV>
          <wp:extent cx="1466850" cy="5822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14:sizeRelH relativeFrom="page">
            <wp14:pctWidth>0</wp14:pctWidth>
          </wp14:sizeRelH>
          <wp14:sizeRelV relativeFrom="page">
            <wp14:pctHeight>0</wp14:pctHeight>
          </wp14:sizeRelV>
        </wp:anchor>
      </w:drawing>
    </w:r>
    <w:r w:rsidRPr="00F46F58" w:rsidR="007A3A08">
      <w:rPr>
        <w:rFonts w:ascii="Verdana" w:hAnsi="Verdana"/>
        <w:caps/>
        <w:sz w:val="18"/>
      </w:rPr>
      <w:fldChar w:fldCharType="begin"/>
    </w:r>
    <w:r w:rsidRPr="00F46F58" w:rsidR="007A3A08">
      <w:rPr>
        <w:rFonts w:ascii="Verdana" w:hAnsi="Verdana"/>
        <w:caps/>
        <w:sz w:val="18"/>
      </w:rPr>
      <w:instrText xml:space="preserve"> PAGE   \* MERGEFORMAT </w:instrText>
    </w:r>
    <w:r w:rsidRPr="00F46F58" w:rsidR="007A3A08">
      <w:rPr>
        <w:rFonts w:ascii="Verdana" w:hAnsi="Verdana"/>
        <w:caps/>
        <w:sz w:val="18"/>
      </w:rPr>
      <w:fldChar w:fldCharType="separate"/>
    </w:r>
    <w:r w:rsidR="001F78A0">
      <w:rPr>
        <w:rFonts w:ascii="Verdana" w:hAnsi="Verdana"/>
        <w:caps/>
        <w:noProof/>
        <w:sz w:val="18"/>
      </w:rPr>
      <w:t>1</w:t>
    </w:r>
    <w:r w:rsidRPr="00F46F58" w:rsidR="007A3A08">
      <w:rPr>
        <w:rFonts w:ascii="Verdana" w:hAnsi="Verdana"/>
        <w:caps/>
        <w:noProof/>
        <w:sz w:val="18"/>
      </w:rPr>
      <w:fldChar w:fldCharType="end"/>
    </w:r>
  </w:p>
  <w:p w:rsidR="007A3A08" w:rsidRDefault="007A3A08" w14:paraId="6D79B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6507" w:rsidP="003A254C" w:rsidRDefault="00DC6507" w14:paraId="11DC096A" w14:textId="77777777">
      <w:r>
        <w:separator/>
      </w:r>
    </w:p>
  </w:footnote>
  <w:footnote w:type="continuationSeparator" w:id="0">
    <w:p w:rsidR="00DC6507" w:rsidP="003A254C" w:rsidRDefault="00DC6507" w14:paraId="660BB9D3" w14:textId="77777777">
      <w:r>
        <w:continuationSeparator/>
      </w:r>
    </w:p>
  </w:footnote>
  <w:footnote w:type="continuationNotice" w:id="1">
    <w:p w:rsidR="0078400A" w:rsidRDefault="0078400A" w14:paraId="3BCDD1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634B4" w:rsidRDefault="00A634B4" w14:paraId="5866F9E1" w14:textId="77777777">
    <w:pPr>
      <w:pStyle w:val="Header"/>
    </w:pPr>
    <w:r>
      <w:rPr>
        <w:noProof/>
        <w:lang w:val="es-PE" w:eastAsia="es-PE"/>
      </w:rPr>
      <w:drawing>
        <wp:anchor distT="0" distB="0" distL="114300" distR="114300" simplePos="0" relativeHeight="251658240" behindDoc="1" locked="0" layoutInCell="1" allowOverlap="1" wp14:anchorId="4F6E6963" wp14:editId="59CDED01">
          <wp:simplePos x="0" y="0"/>
          <wp:positionH relativeFrom="column">
            <wp:posOffset>0</wp:posOffset>
          </wp:positionH>
          <wp:positionV relativeFrom="paragraph">
            <wp:posOffset>75565</wp:posOffset>
          </wp:positionV>
          <wp:extent cx="2785745" cy="247650"/>
          <wp:effectExtent l="0" t="0" r="0" b="0"/>
          <wp:wrapTight wrapText="bothSides">
            <wp:wrapPolygon edited="0">
              <wp:start x="0" y="0"/>
              <wp:lineTo x="0" y="19938"/>
              <wp:lineTo x="21418" y="19938"/>
              <wp:lineTo x="21418" y="0"/>
              <wp:lineTo x="0" y="0"/>
            </wp:wrapPolygon>
          </wp:wrapTight>
          <wp:docPr id="9" name="Picture 9" descr="http://www.ship.gr/news6/apm2.gif">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hip.gr/news6/apm2.gif">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745"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AF6379"/>
    <w:multiLevelType w:val="hybridMultilevel"/>
    <w:tmpl w:val="73C0F0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10FC3D6E"/>
    <w:multiLevelType w:val="hybridMultilevel"/>
    <w:tmpl w:val="BC8AA5F2"/>
    <w:lvl w:ilvl="0" w:tplc="1A6AA704">
      <w:numFmt w:val="bullet"/>
      <w:lvlText w:val="-"/>
      <w:lvlJc w:val="left"/>
      <w:pPr>
        <w:ind w:left="720" w:hanging="360"/>
      </w:pPr>
      <w:rPr>
        <w:rFonts w:hint="default" w:ascii="Verdana" w:hAnsi="Verdana" w:cs="CIDFont+F2" w:eastAsiaTheme="minorHAnsi"/>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 w15:restartNumberingAfterBreak="0">
    <w:nsid w:val="120B7396"/>
    <w:multiLevelType w:val="hybridMultilevel"/>
    <w:tmpl w:val="9BC682EA"/>
    <w:lvl w:ilvl="0" w:tplc="1E3406F0">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570745"/>
    <w:multiLevelType w:val="multilevel"/>
    <w:tmpl w:val="FA566E0C"/>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91BC3"/>
    <w:multiLevelType w:val="hybridMultilevel"/>
    <w:tmpl w:val="D87CBAB6"/>
    <w:lvl w:ilvl="0" w:tplc="6044A77E">
      <w:start w:val="1"/>
      <w:numFmt w:val="decimal"/>
      <w:lvlText w:val="2.2.%1."/>
      <w:lvlJc w:val="left"/>
      <w:pPr>
        <w:ind w:left="1429"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A44866"/>
    <w:multiLevelType w:val="hybridMultilevel"/>
    <w:tmpl w:val="475AAC2A"/>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7" w15:restartNumberingAfterBreak="0">
    <w:nsid w:val="3A6C0703"/>
    <w:multiLevelType w:val="multilevel"/>
    <w:tmpl w:val="74648B46"/>
    <w:lvl w:ilvl="0">
      <w:start w:val="2"/>
      <w:numFmt w:val="decimal"/>
      <w:lvlText w:val="%1."/>
      <w:lvlJc w:val="left"/>
      <w:pPr>
        <w:ind w:left="630" w:hanging="630"/>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8" w15:restartNumberingAfterBreak="0">
    <w:nsid w:val="3FCF221C"/>
    <w:multiLevelType w:val="hybridMultilevel"/>
    <w:tmpl w:val="5FC81866"/>
    <w:lvl w:ilvl="0" w:tplc="80A83636">
      <w:start w:val="1"/>
      <w:numFmt w:val="bullet"/>
      <w:lvlText w:val="-"/>
      <w:lvlJc w:val="left"/>
      <w:pPr>
        <w:ind w:left="720" w:hanging="360"/>
      </w:pPr>
      <w:rPr>
        <w:rFonts w:hint="default" w:ascii="Verdana" w:hAnsi="Verdana" w:eastAsia="Times New Roman" w:cs="Calibri"/>
        <w:b/>
        <w:color w:val="000000"/>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9" w15:restartNumberingAfterBreak="0">
    <w:nsid w:val="4D032E0F"/>
    <w:multiLevelType w:val="multilevel"/>
    <w:tmpl w:val="8870B8D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51D47CDA"/>
    <w:multiLevelType w:val="multilevel"/>
    <w:tmpl w:val="EAFECE92"/>
    <w:lvl w:ilvl="0">
      <w:start w:val="2"/>
      <w:numFmt w:val="decimal"/>
      <w:lvlText w:val="%1"/>
      <w:lvlJc w:val="left"/>
      <w:pPr>
        <w:ind w:left="360" w:hanging="360"/>
      </w:pPr>
      <w:rPr>
        <w:rFonts w:hint="default" w:cs="Times New Roman"/>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2" w15:restartNumberingAfterBreak="0">
    <w:nsid w:val="54BE5513"/>
    <w:multiLevelType w:val="hybridMultilevel"/>
    <w:tmpl w:val="685AAAB4"/>
    <w:lvl w:ilvl="0" w:tplc="3C98DC1E">
      <w:start w:val="1"/>
      <w:numFmt w:val="decimal"/>
      <w:lvlText w:val="1.%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5A8358A"/>
    <w:multiLevelType w:val="hybridMultilevel"/>
    <w:tmpl w:val="CDEEE000"/>
    <w:lvl w:ilvl="0" w:tplc="419C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271F0"/>
    <w:multiLevelType w:val="multilevel"/>
    <w:tmpl w:val="1848045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9C27423"/>
    <w:multiLevelType w:val="multilevel"/>
    <w:tmpl w:val="7E343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D13426"/>
    <w:multiLevelType w:val="multilevel"/>
    <w:tmpl w:val="50A8B2C4"/>
    <w:lvl w:ilvl="0">
      <w:start w:val="2"/>
      <w:numFmt w:val="decimal"/>
      <w:lvlText w:val="%1"/>
      <w:lvlJc w:val="left"/>
      <w:pPr>
        <w:ind w:left="360" w:hanging="360"/>
      </w:pPr>
      <w:rPr>
        <w:rFonts w:hint="default" w:cs="Times New Roman"/>
      </w:rPr>
    </w:lvl>
    <w:lvl w:ilvl="1">
      <w:start w:val="4"/>
      <w:numFmt w:val="decimal"/>
      <w:lvlText w:val="%1.%2"/>
      <w:lvlJc w:val="left"/>
      <w:pPr>
        <w:ind w:left="720" w:hanging="72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2160" w:hanging="216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7"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7FEA0F55"/>
    <w:multiLevelType w:val="multilevel"/>
    <w:tmpl w:val="BF3AB586"/>
    <w:lvl w:ilvl="0">
      <w:start w:val="1"/>
      <w:numFmt w:val="upperRoman"/>
      <w:lvlText w:val="%1."/>
      <w:lvlJc w:val="left"/>
      <w:pPr>
        <w:ind w:left="1080" w:hanging="720"/>
      </w:pPr>
      <w:rPr>
        <w:rFonts w:hint="default"/>
      </w:rPr>
    </w:lvl>
    <w:lvl w:ilvl="1">
      <w:start w:val="3"/>
      <w:numFmt w:val="decimal"/>
      <w:isLgl/>
      <w:lvlText w:val="%1.%2"/>
      <w:lvlJc w:val="left"/>
      <w:pPr>
        <w:ind w:left="1287" w:hanging="720"/>
      </w:pPr>
      <w:rPr>
        <w:rFonts w:hint="default" w:cs="Arial"/>
        <w:b/>
      </w:rPr>
    </w:lvl>
    <w:lvl w:ilvl="2">
      <w:start w:val="1"/>
      <w:numFmt w:val="decimal"/>
      <w:isLgl/>
      <w:lvlText w:val="%1.%2.%3"/>
      <w:lvlJc w:val="left"/>
      <w:pPr>
        <w:ind w:left="1494" w:hanging="720"/>
      </w:pPr>
      <w:rPr>
        <w:rFonts w:hint="default" w:cs="Arial"/>
        <w:b/>
      </w:rPr>
    </w:lvl>
    <w:lvl w:ilvl="3">
      <w:start w:val="1"/>
      <w:numFmt w:val="decimal"/>
      <w:isLgl/>
      <w:lvlText w:val="%1.%2.%3.%4"/>
      <w:lvlJc w:val="left"/>
      <w:pPr>
        <w:ind w:left="2061" w:hanging="1080"/>
      </w:pPr>
      <w:rPr>
        <w:rFonts w:hint="default" w:cs="Arial"/>
        <w:b/>
      </w:rPr>
    </w:lvl>
    <w:lvl w:ilvl="4">
      <w:start w:val="1"/>
      <w:numFmt w:val="decimal"/>
      <w:isLgl/>
      <w:lvlText w:val="%1.%2.%3.%4.%5"/>
      <w:lvlJc w:val="left"/>
      <w:pPr>
        <w:ind w:left="2628" w:hanging="1440"/>
      </w:pPr>
      <w:rPr>
        <w:rFonts w:hint="default" w:cs="Arial"/>
        <w:b/>
      </w:rPr>
    </w:lvl>
    <w:lvl w:ilvl="5">
      <w:start w:val="1"/>
      <w:numFmt w:val="decimal"/>
      <w:isLgl/>
      <w:lvlText w:val="%1.%2.%3.%4.%5.%6"/>
      <w:lvlJc w:val="left"/>
      <w:pPr>
        <w:ind w:left="3195" w:hanging="1800"/>
      </w:pPr>
      <w:rPr>
        <w:rFonts w:hint="default" w:cs="Arial"/>
        <w:b/>
      </w:rPr>
    </w:lvl>
    <w:lvl w:ilvl="6">
      <w:start w:val="1"/>
      <w:numFmt w:val="decimal"/>
      <w:isLgl/>
      <w:lvlText w:val="%1.%2.%3.%4.%5.%6.%7"/>
      <w:lvlJc w:val="left"/>
      <w:pPr>
        <w:ind w:left="3402" w:hanging="1800"/>
      </w:pPr>
      <w:rPr>
        <w:rFonts w:hint="default" w:cs="Arial"/>
        <w:b/>
      </w:rPr>
    </w:lvl>
    <w:lvl w:ilvl="7">
      <w:start w:val="1"/>
      <w:numFmt w:val="decimal"/>
      <w:isLgl/>
      <w:lvlText w:val="%1.%2.%3.%4.%5.%6.%7.%8"/>
      <w:lvlJc w:val="left"/>
      <w:pPr>
        <w:ind w:left="3969" w:hanging="2160"/>
      </w:pPr>
      <w:rPr>
        <w:rFonts w:hint="default" w:cs="Arial"/>
        <w:b/>
      </w:rPr>
    </w:lvl>
    <w:lvl w:ilvl="8">
      <w:start w:val="1"/>
      <w:numFmt w:val="decimal"/>
      <w:isLgl/>
      <w:lvlText w:val="%1.%2.%3.%4.%5.%6.%7.%8.%9"/>
      <w:lvlJc w:val="left"/>
      <w:pPr>
        <w:ind w:left="4536" w:hanging="2520"/>
      </w:pPr>
      <w:rPr>
        <w:rFonts w:hint="default" w:cs="Arial"/>
        <w:b/>
      </w:rPr>
    </w:lvl>
  </w:abstractNum>
  <w:num w:numId="1" w16cid:durableId="504975014">
    <w:abstractNumId w:val="4"/>
  </w:num>
  <w:num w:numId="2" w16cid:durableId="923996493">
    <w:abstractNumId w:val="1"/>
  </w:num>
  <w:num w:numId="3" w16cid:durableId="104036894">
    <w:abstractNumId w:val="17"/>
  </w:num>
  <w:num w:numId="4" w16cid:durableId="1433815417">
    <w:abstractNumId w:val="11"/>
  </w:num>
  <w:num w:numId="5" w16cid:durableId="326716490">
    <w:abstractNumId w:val="2"/>
  </w:num>
  <w:num w:numId="6" w16cid:durableId="1516727243">
    <w:abstractNumId w:val="0"/>
  </w:num>
  <w:num w:numId="7" w16cid:durableId="160464616">
    <w:abstractNumId w:val="16"/>
  </w:num>
  <w:num w:numId="8" w16cid:durableId="1395665024">
    <w:abstractNumId w:val="5"/>
  </w:num>
  <w:num w:numId="9" w16cid:durableId="388456338">
    <w:abstractNumId w:val="7"/>
  </w:num>
  <w:num w:numId="10" w16cid:durableId="1654602194">
    <w:abstractNumId w:val="8"/>
  </w:num>
  <w:num w:numId="11" w16cid:durableId="1940599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475202">
    <w:abstractNumId w:val="9"/>
  </w:num>
  <w:num w:numId="13" w16cid:durableId="161547482">
    <w:abstractNumId w:val="13"/>
  </w:num>
  <w:num w:numId="14" w16cid:durableId="116223544">
    <w:abstractNumId w:val="6"/>
  </w:num>
  <w:num w:numId="15" w16cid:durableId="1354302904">
    <w:abstractNumId w:val="15"/>
  </w:num>
  <w:num w:numId="16" w16cid:durableId="2130932793">
    <w:abstractNumId w:val="3"/>
  </w:num>
  <w:num w:numId="17" w16cid:durableId="414327625">
    <w:abstractNumId w:val="10"/>
  </w:num>
  <w:num w:numId="18" w16cid:durableId="1864248825">
    <w:abstractNumId w:val="12"/>
  </w:num>
  <w:num w:numId="19" w16cid:durableId="1832601946">
    <w:abstractNumId w:val="18"/>
  </w:num>
  <w:num w:numId="20" w16cid:durableId="854347751">
    <w:abstractNumId w:val="1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445A"/>
    <w:rsid w:val="00012AFF"/>
    <w:rsid w:val="0001426E"/>
    <w:rsid w:val="00014D01"/>
    <w:rsid w:val="00016F47"/>
    <w:rsid w:val="00017742"/>
    <w:rsid w:val="000226CC"/>
    <w:rsid w:val="00023987"/>
    <w:rsid w:val="0002436E"/>
    <w:rsid w:val="00026268"/>
    <w:rsid w:val="00026795"/>
    <w:rsid w:val="0002715A"/>
    <w:rsid w:val="000316A7"/>
    <w:rsid w:val="000329CA"/>
    <w:rsid w:val="00032E51"/>
    <w:rsid w:val="00036422"/>
    <w:rsid w:val="00037A02"/>
    <w:rsid w:val="000407F8"/>
    <w:rsid w:val="00040FBB"/>
    <w:rsid w:val="00041306"/>
    <w:rsid w:val="0004349C"/>
    <w:rsid w:val="00044BC5"/>
    <w:rsid w:val="000479D2"/>
    <w:rsid w:val="000503A8"/>
    <w:rsid w:val="00050C21"/>
    <w:rsid w:val="00053B7B"/>
    <w:rsid w:val="00061BC5"/>
    <w:rsid w:val="00061C31"/>
    <w:rsid w:val="0006387B"/>
    <w:rsid w:val="0006607C"/>
    <w:rsid w:val="00070767"/>
    <w:rsid w:val="000728EE"/>
    <w:rsid w:val="00074B69"/>
    <w:rsid w:val="00075F87"/>
    <w:rsid w:val="00084AAF"/>
    <w:rsid w:val="00086C16"/>
    <w:rsid w:val="00090A3B"/>
    <w:rsid w:val="000918A8"/>
    <w:rsid w:val="00091DA3"/>
    <w:rsid w:val="000A01A5"/>
    <w:rsid w:val="000A0B3E"/>
    <w:rsid w:val="000A210E"/>
    <w:rsid w:val="000A3345"/>
    <w:rsid w:val="000A3DD1"/>
    <w:rsid w:val="000A5212"/>
    <w:rsid w:val="000B281F"/>
    <w:rsid w:val="000B54EF"/>
    <w:rsid w:val="000B6D32"/>
    <w:rsid w:val="000B74EE"/>
    <w:rsid w:val="000B7832"/>
    <w:rsid w:val="000B7922"/>
    <w:rsid w:val="000C0295"/>
    <w:rsid w:val="000C0AFF"/>
    <w:rsid w:val="000C1732"/>
    <w:rsid w:val="000C28B7"/>
    <w:rsid w:val="000C602E"/>
    <w:rsid w:val="000C6532"/>
    <w:rsid w:val="000D013A"/>
    <w:rsid w:val="000D05DD"/>
    <w:rsid w:val="000D0951"/>
    <w:rsid w:val="000D0CE4"/>
    <w:rsid w:val="000D3388"/>
    <w:rsid w:val="000D37CC"/>
    <w:rsid w:val="000D48FC"/>
    <w:rsid w:val="000D5AA0"/>
    <w:rsid w:val="000D73ED"/>
    <w:rsid w:val="000D761E"/>
    <w:rsid w:val="000E0B10"/>
    <w:rsid w:val="000E1838"/>
    <w:rsid w:val="000E2634"/>
    <w:rsid w:val="000E3BC4"/>
    <w:rsid w:val="000E3C24"/>
    <w:rsid w:val="000E4B6E"/>
    <w:rsid w:val="000E7011"/>
    <w:rsid w:val="000E76DE"/>
    <w:rsid w:val="000F137F"/>
    <w:rsid w:val="000F2CE1"/>
    <w:rsid w:val="000F6A37"/>
    <w:rsid w:val="000F7C47"/>
    <w:rsid w:val="00101BF5"/>
    <w:rsid w:val="00103D66"/>
    <w:rsid w:val="00107997"/>
    <w:rsid w:val="001156FD"/>
    <w:rsid w:val="0012053F"/>
    <w:rsid w:val="001242F5"/>
    <w:rsid w:val="00125647"/>
    <w:rsid w:val="00125978"/>
    <w:rsid w:val="00127092"/>
    <w:rsid w:val="001271E5"/>
    <w:rsid w:val="00131C3A"/>
    <w:rsid w:val="001320BA"/>
    <w:rsid w:val="00133285"/>
    <w:rsid w:val="001358C7"/>
    <w:rsid w:val="00135ADA"/>
    <w:rsid w:val="00135CFB"/>
    <w:rsid w:val="00136140"/>
    <w:rsid w:val="00136603"/>
    <w:rsid w:val="00136AD9"/>
    <w:rsid w:val="001371A4"/>
    <w:rsid w:val="00144904"/>
    <w:rsid w:val="00144B04"/>
    <w:rsid w:val="00146ABC"/>
    <w:rsid w:val="00147A73"/>
    <w:rsid w:val="00150837"/>
    <w:rsid w:val="00153885"/>
    <w:rsid w:val="001539BC"/>
    <w:rsid w:val="00154B6A"/>
    <w:rsid w:val="001563CF"/>
    <w:rsid w:val="00157333"/>
    <w:rsid w:val="001648C1"/>
    <w:rsid w:val="001708EF"/>
    <w:rsid w:val="00172F89"/>
    <w:rsid w:val="00175F4F"/>
    <w:rsid w:val="00177336"/>
    <w:rsid w:val="00177F06"/>
    <w:rsid w:val="00180323"/>
    <w:rsid w:val="00180356"/>
    <w:rsid w:val="001815DB"/>
    <w:rsid w:val="00183233"/>
    <w:rsid w:val="001840A6"/>
    <w:rsid w:val="00185468"/>
    <w:rsid w:val="00190037"/>
    <w:rsid w:val="001901DC"/>
    <w:rsid w:val="00190771"/>
    <w:rsid w:val="001B4567"/>
    <w:rsid w:val="001B647F"/>
    <w:rsid w:val="001B6DBE"/>
    <w:rsid w:val="001B6E17"/>
    <w:rsid w:val="001B733B"/>
    <w:rsid w:val="001C08DE"/>
    <w:rsid w:val="001C0B84"/>
    <w:rsid w:val="001C14BE"/>
    <w:rsid w:val="001C2E62"/>
    <w:rsid w:val="001C5598"/>
    <w:rsid w:val="001C6723"/>
    <w:rsid w:val="001D052A"/>
    <w:rsid w:val="001D1DC5"/>
    <w:rsid w:val="001D1F03"/>
    <w:rsid w:val="001D1FFB"/>
    <w:rsid w:val="001D2F2B"/>
    <w:rsid w:val="001D5681"/>
    <w:rsid w:val="001D5C70"/>
    <w:rsid w:val="001D7F7C"/>
    <w:rsid w:val="001E0F69"/>
    <w:rsid w:val="001E1BCA"/>
    <w:rsid w:val="001E7CBF"/>
    <w:rsid w:val="001F297F"/>
    <w:rsid w:val="001F4C79"/>
    <w:rsid w:val="001F5AD5"/>
    <w:rsid w:val="001F60A7"/>
    <w:rsid w:val="001F7544"/>
    <w:rsid w:val="001F78A0"/>
    <w:rsid w:val="002059F6"/>
    <w:rsid w:val="002068D3"/>
    <w:rsid w:val="00206B21"/>
    <w:rsid w:val="00213868"/>
    <w:rsid w:val="0021429A"/>
    <w:rsid w:val="0021489E"/>
    <w:rsid w:val="00215B9E"/>
    <w:rsid w:val="00223427"/>
    <w:rsid w:val="002257E1"/>
    <w:rsid w:val="00230BBB"/>
    <w:rsid w:val="00233522"/>
    <w:rsid w:val="00233A1B"/>
    <w:rsid w:val="002341C5"/>
    <w:rsid w:val="00235FF7"/>
    <w:rsid w:val="0024156D"/>
    <w:rsid w:val="00243D22"/>
    <w:rsid w:val="00246D22"/>
    <w:rsid w:val="00251310"/>
    <w:rsid w:val="00251742"/>
    <w:rsid w:val="0025307E"/>
    <w:rsid w:val="00254BF9"/>
    <w:rsid w:val="002550A2"/>
    <w:rsid w:val="002551DA"/>
    <w:rsid w:val="00261DF1"/>
    <w:rsid w:val="00264FE3"/>
    <w:rsid w:val="0026510B"/>
    <w:rsid w:val="00270E3F"/>
    <w:rsid w:val="00271BAD"/>
    <w:rsid w:val="002721A6"/>
    <w:rsid w:val="00273335"/>
    <w:rsid w:val="002736CF"/>
    <w:rsid w:val="00274A7F"/>
    <w:rsid w:val="00275824"/>
    <w:rsid w:val="00277428"/>
    <w:rsid w:val="00277B59"/>
    <w:rsid w:val="00280311"/>
    <w:rsid w:val="00280DF6"/>
    <w:rsid w:val="00281EA2"/>
    <w:rsid w:val="00284CD6"/>
    <w:rsid w:val="00285A2D"/>
    <w:rsid w:val="00285A7B"/>
    <w:rsid w:val="00286B4B"/>
    <w:rsid w:val="00287865"/>
    <w:rsid w:val="00290A27"/>
    <w:rsid w:val="002912E9"/>
    <w:rsid w:val="00294C4D"/>
    <w:rsid w:val="0029592F"/>
    <w:rsid w:val="00296767"/>
    <w:rsid w:val="0029761A"/>
    <w:rsid w:val="002A18F0"/>
    <w:rsid w:val="002A1F9D"/>
    <w:rsid w:val="002A6780"/>
    <w:rsid w:val="002B0920"/>
    <w:rsid w:val="002B2BD1"/>
    <w:rsid w:val="002B43D4"/>
    <w:rsid w:val="002B4FD0"/>
    <w:rsid w:val="002B6819"/>
    <w:rsid w:val="002B7AE7"/>
    <w:rsid w:val="002B7E2E"/>
    <w:rsid w:val="002C32B4"/>
    <w:rsid w:val="002C3FC1"/>
    <w:rsid w:val="002C4F70"/>
    <w:rsid w:val="002D0AFE"/>
    <w:rsid w:val="002D16FA"/>
    <w:rsid w:val="002D22F5"/>
    <w:rsid w:val="002D25DD"/>
    <w:rsid w:val="002D328C"/>
    <w:rsid w:val="002D3A16"/>
    <w:rsid w:val="002D3F9A"/>
    <w:rsid w:val="002D68D8"/>
    <w:rsid w:val="002D706D"/>
    <w:rsid w:val="002D72DE"/>
    <w:rsid w:val="002D79AC"/>
    <w:rsid w:val="002E090A"/>
    <w:rsid w:val="002E0AD6"/>
    <w:rsid w:val="002E1431"/>
    <w:rsid w:val="002E39EE"/>
    <w:rsid w:val="002E4D2B"/>
    <w:rsid w:val="002E5C29"/>
    <w:rsid w:val="002E6DEF"/>
    <w:rsid w:val="002E6EE3"/>
    <w:rsid w:val="002E7424"/>
    <w:rsid w:val="002E7886"/>
    <w:rsid w:val="002F1B3D"/>
    <w:rsid w:val="002F3BD4"/>
    <w:rsid w:val="002F6706"/>
    <w:rsid w:val="002F73CF"/>
    <w:rsid w:val="00303C46"/>
    <w:rsid w:val="003059C9"/>
    <w:rsid w:val="0030610C"/>
    <w:rsid w:val="00311C7C"/>
    <w:rsid w:val="003122DD"/>
    <w:rsid w:val="0031464E"/>
    <w:rsid w:val="0031688C"/>
    <w:rsid w:val="00316983"/>
    <w:rsid w:val="0032098B"/>
    <w:rsid w:val="003214E3"/>
    <w:rsid w:val="00323BF5"/>
    <w:rsid w:val="00324EC3"/>
    <w:rsid w:val="00326ECA"/>
    <w:rsid w:val="003273F5"/>
    <w:rsid w:val="00334922"/>
    <w:rsid w:val="003362BB"/>
    <w:rsid w:val="0033710F"/>
    <w:rsid w:val="0034003E"/>
    <w:rsid w:val="00340475"/>
    <w:rsid w:val="00340F6A"/>
    <w:rsid w:val="003426CE"/>
    <w:rsid w:val="003431DA"/>
    <w:rsid w:val="003443FF"/>
    <w:rsid w:val="00344552"/>
    <w:rsid w:val="003469A1"/>
    <w:rsid w:val="00347C8E"/>
    <w:rsid w:val="00350360"/>
    <w:rsid w:val="003510E6"/>
    <w:rsid w:val="00357922"/>
    <w:rsid w:val="00360410"/>
    <w:rsid w:val="0036125E"/>
    <w:rsid w:val="003614D3"/>
    <w:rsid w:val="00361B2D"/>
    <w:rsid w:val="0036524C"/>
    <w:rsid w:val="00365CEC"/>
    <w:rsid w:val="00371263"/>
    <w:rsid w:val="003776C9"/>
    <w:rsid w:val="003776F5"/>
    <w:rsid w:val="00384B31"/>
    <w:rsid w:val="00387CC6"/>
    <w:rsid w:val="003902A6"/>
    <w:rsid w:val="003907EA"/>
    <w:rsid w:val="003A0177"/>
    <w:rsid w:val="003A254C"/>
    <w:rsid w:val="003A2BDC"/>
    <w:rsid w:val="003A34F5"/>
    <w:rsid w:val="003A4481"/>
    <w:rsid w:val="003A5A26"/>
    <w:rsid w:val="003B1D6D"/>
    <w:rsid w:val="003B24B6"/>
    <w:rsid w:val="003B3B0F"/>
    <w:rsid w:val="003B589E"/>
    <w:rsid w:val="003B757E"/>
    <w:rsid w:val="003C1404"/>
    <w:rsid w:val="003C3A10"/>
    <w:rsid w:val="003C5467"/>
    <w:rsid w:val="003C56CD"/>
    <w:rsid w:val="003C748B"/>
    <w:rsid w:val="003D03CF"/>
    <w:rsid w:val="003D0D50"/>
    <w:rsid w:val="003D1028"/>
    <w:rsid w:val="003D2A08"/>
    <w:rsid w:val="003D678C"/>
    <w:rsid w:val="003D68E2"/>
    <w:rsid w:val="003D719A"/>
    <w:rsid w:val="003E1C81"/>
    <w:rsid w:val="003E21EE"/>
    <w:rsid w:val="003E3F9B"/>
    <w:rsid w:val="003E442A"/>
    <w:rsid w:val="003E5A9C"/>
    <w:rsid w:val="003E5FBA"/>
    <w:rsid w:val="003F12E7"/>
    <w:rsid w:val="003F3E10"/>
    <w:rsid w:val="003F416B"/>
    <w:rsid w:val="003F60FB"/>
    <w:rsid w:val="003F7746"/>
    <w:rsid w:val="00400C5B"/>
    <w:rsid w:val="004038F9"/>
    <w:rsid w:val="00411DEB"/>
    <w:rsid w:val="004120FE"/>
    <w:rsid w:val="00414BD3"/>
    <w:rsid w:val="004157B6"/>
    <w:rsid w:val="00416575"/>
    <w:rsid w:val="004210A4"/>
    <w:rsid w:val="004225DF"/>
    <w:rsid w:val="004233A3"/>
    <w:rsid w:val="00426E75"/>
    <w:rsid w:val="004271C7"/>
    <w:rsid w:val="00432628"/>
    <w:rsid w:val="00432EBE"/>
    <w:rsid w:val="004342D9"/>
    <w:rsid w:val="004344D9"/>
    <w:rsid w:val="004361A9"/>
    <w:rsid w:val="0043670E"/>
    <w:rsid w:val="0044166F"/>
    <w:rsid w:val="00443958"/>
    <w:rsid w:val="00443CD1"/>
    <w:rsid w:val="004551F7"/>
    <w:rsid w:val="00456836"/>
    <w:rsid w:val="00462889"/>
    <w:rsid w:val="00463736"/>
    <w:rsid w:val="00463CF4"/>
    <w:rsid w:val="00464346"/>
    <w:rsid w:val="00464BC6"/>
    <w:rsid w:val="00473E2A"/>
    <w:rsid w:val="00475736"/>
    <w:rsid w:val="00477070"/>
    <w:rsid w:val="00480AE2"/>
    <w:rsid w:val="0048414F"/>
    <w:rsid w:val="00484E84"/>
    <w:rsid w:val="00491598"/>
    <w:rsid w:val="004935F7"/>
    <w:rsid w:val="00495171"/>
    <w:rsid w:val="004A0440"/>
    <w:rsid w:val="004A1399"/>
    <w:rsid w:val="004A4574"/>
    <w:rsid w:val="004B3B49"/>
    <w:rsid w:val="004B4F9A"/>
    <w:rsid w:val="004B56F5"/>
    <w:rsid w:val="004B74A5"/>
    <w:rsid w:val="004C67EE"/>
    <w:rsid w:val="004C7133"/>
    <w:rsid w:val="004D04FA"/>
    <w:rsid w:val="004D084B"/>
    <w:rsid w:val="004D130E"/>
    <w:rsid w:val="004D16A5"/>
    <w:rsid w:val="004D1DBC"/>
    <w:rsid w:val="004D22EC"/>
    <w:rsid w:val="004D663A"/>
    <w:rsid w:val="004E25A7"/>
    <w:rsid w:val="004E26B7"/>
    <w:rsid w:val="004E50C3"/>
    <w:rsid w:val="004E59FB"/>
    <w:rsid w:val="004E7786"/>
    <w:rsid w:val="004F1765"/>
    <w:rsid w:val="004F29E5"/>
    <w:rsid w:val="004F7035"/>
    <w:rsid w:val="00500256"/>
    <w:rsid w:val="00500E7F"/>
    <w:rsid w:val="00503818"/>
    <w:rsid w:val="005055EB"/>
    <w:rsid w:val="005067CB"/>
    <w:rsid w:val="0050685A"/>
    <w:rsid w:val="00506D78"/>
    <w:rsid w:val="005120C7"/>
    <w:rsid w:val="0051427B"/>
    <w:rsid w:val="00514446"/>
    <w:rsid w:val="00517334"/>
    <w:rsid w:val="00521116"/>
    <w:rsid w:val="00524AD9"/>
    <w:rsid w:val="005321F0"/>
    <w:rsid w:val="00534BAD"/>
    <w:rsid w:val="0053519E"/>
    <w:rsid w:val="005367ED"/>
    <w:rsid w:val="0053744F"/>
    <w:rsid w:val="005374FA"/>
    <w:rsid w:val="005375EC"/>
    <w:rsid w:val="0053760A"/>
    <w:rsid w:val="00540065"/>
    <w:rsid w:val="005405B2"/>
    <w:rsid w:val="0054122A"/>
    <w:rsid w:val="0054143F"/>
    <w:rsid w:val="00541D47"/>
    <w:rsid w:val="00542970"/>
    <w:rsid w:val="00542A97"/>
    <w:rsid w:val="0054718E"/>
    <w:rsid w:val="00550D0A"/>
    <w:rsid w:val="00551FC2"/>
    <w:rsid w:val="00556FCE"/>
    <w:rsid w:val="00562664"/>
    <w:rsid w:val="00562E2F"/>
    <w:rsid w:val="00563769"/>
    <w:rsid w:val="0056538B"/>
    <w:rsid w:val="00566B78"/>
    <w:rsid w:val="00573E5E"/>
    <w:rsid w:val="005754F7"/>
    <w:rsid w:val="005756E3"/>
    <w:rsid w:val="005758FE"/>
    <w:rsid w:val="005759CD"/>
    <w:rsid w:val="005771D4"/>
    <w:rsid w:val="00581BA2"/>
    <w:rsid w:val="005823F5"/>
    <w:rsid w:val="005823F8"/>
    <w:rsid w:val="005842EE"/>
    <w:rsid w:val="0058442D"/>
    <w:rsid w:val="005845C6"/>
    <w:rsid w:val="005850A9"/>
    <w:rsid w:val="005878B6"/>
    <w:rsid w:val="005907B3"/>
    <w:rsid w:val="00590B68"/>
    <w:rsid w:val="00591F50"/>
    <w:rsid w:val="005940C1"/>
    <w:rsid w:val="005A199D"/>
    <w:rsid w:val="005A59E6"/>
    <w:rsid w:val="005A5D91"/>
    <w:rsid w:val="005A6B93"/>
    <w:rsid w:val="005A709A"/>
    <w:rsid w:val="005B0816"/>
    <w:rsid w:val="005B1754"/>
    <w:rsid w:val="005B28E0"/>
    <w:rsid w:val="005B36F5"/>
    <w:rsid w:val="005B3B25"/>
    <w:rsid w:val="005B4074"/>
    <w:rsid w:val="005B562F"/>
    <w:rsid w:val="005B6D2A"/>
    <w:rsid w:val="005C03D5"/>
    <w:rsid w:val="005C062A"/>
    <w:rsid w:val="005C27DE"/>
    <w:rsid w:val="005C2E2E"/>
    <w:rsid w:val="005C359E"/>
    <w:rsid w:val="005C4098"/>
    <w:rsid w:val="005C528F"/>
    <w:rsid w:val="005C5BCD"/>
    <w:rsid w:val="005C7DDD"/>
    <w:rsid w:val="005D2C01"/>
    <w:rsid w:val="005D3410"/>
    <w:rsid w:val="005D39B7"/>
    <w:rsid w:val="005D43A8"/>
    <w:rsid w:val="005D46AD"/>
    <w:rsid w:val="005D4A91"/>
    <w:rsid w:val="005D777D"/>
    <w:rsid w:val="005E08F8"/>
    <w:rsid w:val="005E1A5A"/>
    <w:rsid w:val="005E25D3"/>
    <w:rsid w:val="005E3A09"/>
    <w:rsid w:val="005E46C2"/>
    <w:rsid w:val="005E4D6B"/>
    <w:rsid w:val="005F1FEA"/>
    <w:rsid w:val="005F3CCB"/>
    <w:rsid w:val="005F3F5D"/>
    <w:rsid w:val="005F65AE"/>
    <w:rsid w:val="005F77B0"/>
    <w:rsid w:val="00601B33"/>
    <w:rsid w:val="006027BC"/>
    <w:rsid w:val="00604A01"/>
    <w:rsid w:val="00605AB3"/>
    <w:rsid w:val="006060C2"/>
    <w:rsid w:val="00611C19"/>
    <w:rsid w:val="00612DE6"/>
    <w:rsid w:val="006142B3"/>
    <w:rsid w:val="00614B59"/>
    <w:rsid w:val="00615748"/>
    <w:rsid w:val="00615EAD"/>
    <w:rsid w:val="0061649B"/>
    <w:rsid w:val="00616770"/>
    <w:rsid w:val="00616906"/>
    <w:rsid w:val="00617AC1"/>
    <w:rsid w:val="00622667"/>
    <w:rsid w:val="00625025"/>
    <w:rsid w:val="00627F4B"/>
    <w:rsid w:val="00630A1E"/>
    <w:rsid w:val="006330CE"/>
    <w:rsid w:val="0064321D"/>
    <w:rsid w:val="00644C0B"/>
    <w:rsid w:val="00646C92"/>
    <w:rsid w:val="00650FD5"/>
    <w:rsid w:val="00651D41"/>
    <w:rsid w:val="00652BCB"/>
    <w:rsid w:val="00656F9B"/>
    <w:rsid w:val="00657AC0"/>
    <w:rsid w:val="00662A78"/>
    <w:rsid w:val="00664DA4"/>
    <w:rsid w:val="00667DB8"/>
    <w:rsid w:val="00677F71"/>
    <w:rsid w:val="00680731"/>
    <w:rsid w:val="006827E4"/>
    <w:rsid w:val="00682D98"/>
    <w:rsid w:val="00685113"/>
    <w:rsid w:val="00686D42"/>
    <w:rsid w:val="0068710C"/>
    <w:rsid w:val="00691308"/>
    <w:rsid w:val="0069590F"/>
    <w:rsid w:val="00696112"/>
    <w:rsid w:val="006969B6"/>
    <w:rsid w:val="00696D51"/>
    <w:rsid w:val="006A0954"/>
    <w:rsid w:val="006A14BF"/>
    <w:rsid w:val="006A369D"/>
    <w:rsid w:val="006B1354"/>
    <w:rsid w:val="006B1A70"/>
    <w:rsid w:val="006B5191"/>
    <w:rsid w:val="006C277B"/>
    <w:rsid w:val="006C2C59"/>
    <w:rsid w:val="006C3CCF"/>
    <w:rsid w:val="006C48AB"/>
    <w:rsid w:val="006C57D6"/>
    <w:rsid w:val="006D0B45"/>
    <w:rsid w:val="006D178E"/>
    <w:rsid w:val="006D3C6A"/>
    <w:rsid w:val="006D45F4"/>
    <w:rsid w:val="006E03AA"/>
    <w:rsid w:val="006E15D7"/>
    <w:rsid w:val="006E477D"/>
    <w:rsid w:val="006E7644"/>
    <w:rsid w:val="006E7ECB"/>
    <w:rsid w:val="006F2DFC"/>
    <w:rsid w:val="006F453C"/>
    <w:rsid w:val="006F5ACD"/>
    <w:rsid w:val="006F6CEB"/>
    <w:rsid w:val="006F714B"/>
    <w:rsid w:val="007017E1"/>
    <w:rsid w:val="0070332C"/>
    <w:rsid w:val="007039EF"/>
    <w:rsid w:val="00704626"/>
    <w:rsid w:val="007101F8"/>
    <w:rsid w:val="00712903"/>
    <w:rsid w:val="00713680"/>
    <w:rsid w:val="007145D8"/>
    <w:rsid w:val="00715691"/>
    <w:rsid w:val="00720B0C"/>
    <w:rsid w:val="00722396"/>
    <w:rsid w:val="00723BF3"/>
    <w:rsid w:val="00723FC3"/>
    <w:rsid w:val="00730161"/>
    <w:rsid w:val="00731AC0"/>
    <w:rsid w:val="0073246F"/>
    <w:rsid w:val="00737E38"/>
    <w:rsid w:val="0074692C"/>
    <w:rsid w:val="00747836"/>
    <w:rsid w:val="00751E51"/>
    <w:rsid w:val="007526A6"/>
    <w:rsid w:val="0075423E"/>
    <w:rsid w:val="00755238"/>
    <w:rsid w:val="00756420"/>
    <w:rsid w:val="00762554"/>
    <w:rsid w:val="00762C87"/>
    <w:rsid w:val="00762FF5"/>
    <w:rsid w:val="007675BD"/>
    <w:rsid w:val="0077073A"/>
    <w:rsid w:val="00773A1D"/>
    <w:rsid w:val="00774E9A"/>
    <w:rsid w:val="007757A2"/>
    <w:rsid w:val="00775D8B"/>
    <w:rsid w:val="00777028"/>
    <w:rsid w:val="00777080"/>
    <w:rsid w:val="00777199"/>
    <w:rsid w:val="0077784F"/>
    <w:rsid w:val="007819AF"/>
    <w:rsid w:val="0078400A"/>
    <w:rsid w:val="00784A98"/>
    <w:rsid w:val="00786644"/>
    <w:rsid w:val="00792768"/>
    <w:rsid w:val="00793086"/>
    <w:rsid w:val="00796191"/>
    <w:rsid w:val="007966EB"/>
    <w:rsid w:val="00796B79"/>
    <w:rsid w:val="007A09DD"/>
    <w:rsid w:val="007A2345"/>
    <w:rsid w:val="007A3A08"/>
    <w:rsid w:val="007A409C"/>
    <w:rsid w:val="007B0A5F"/>
    <w:rsid w:val="007B2A5F"/>
    <w:rsid w:val="007B3CE7"/>
    <w:rsid w:val="007B4036"/>
    <w:rsid w:val="007B4224"/>
    <w:rsid w:val="007B59BF"/>
    <w:rsid w:val="007B7D14"/>
    <w:rsid w:val="007C09DE"/>
    <w:rsid w:val="007C25F9"/>
    <w:rsid w:val="007C294E"/>
    <w:rsid w:val="007C3050"/>
    <w:rsid w:val="007D05C3"/>
    <w:rsid w:val="007D1F16"/>
    <w:rsid w:val="007D2EDE"/>
    <w:rsid w:val="007D36C4"/>
    <w:rsid w:val="007D3BEC"/>
    <w:rsid w:val="007D4431"/>
    <w:rsid w:val="007E2CA2"/>
    <w:rsid w:val="007E53D3"/>
    <w:rsid w:val="007F0B29"/>
    <w:rsid w:val="007F21F3"/>
    <w:rsid w:val="007F26EF"/>
    <w:rsid w:val="007F4969"/>
    <w:rsid w:val="007F67D1"/>
    <w:rsid w:val="008001AC"/>
    <w:rsid w:val="00802CFF"/>
    <w:rsid w:val="008046B7"/>
    <w:rsid w:val="008052F8"/>
    <w:rsid w:val="00806159"/>
    <w:rsid w:val="008076BC"/>
    <w:rsid w:val="00807F9B"/>
    <w:rsid w:val="0081148E"/>
    <w:rsid w:val="0081308B"/>
    <w:rsid w:val="00813D54"/>
    <w:rsid w:val="008169DC"/>
    <w:rsid w:val="00817468"/>
    <w:rsid w:val="00817A66"/>
    <w:rsid w:val="00817E22"/>
    <w:rsid w:val="00822634"/>
    <w:rsid w:val="00822C8A"/>
    <w:rsid w:val="0082473E"/>
    <w:rsid w:val="00825C40"/>
    <w:rsid w:val="00826724"/>
    <w:rsid w:val="00833085"/>
    <w:rsid w:val="0083625D"/>
    <w:rsid w:val="0083741D"/>
    <w:rsid w:val="00842D31"/>
    <w:rsid w:val="008430A8"/>
    <w:rsid w:val="00844D66"/>
    <w:rsid w:val="00844F95"/>
    <w:rsid w:val="008462FE"/>
    <w:rsid w:val="0084641F"/>
    <w:rsid w:val="00846651"/>
    <w:rsid w:val="00846AFE"/>
    <w:rsid w:val="008524CE"/>
    <w:rsid w:val="00862476"/>
    <w:rsid w:val="00864F4F"/>
    <w:rsid w:val="00865716"/>
    <w:rsid w:val="00865BF0"/>
    <w:rsid w:val="00874FFE"/>
    <w:rsid w:val="00881684"/>
    <w:rsid w:val="008824EE"/>
    <w:rsid w:val="00882E0E"/>
    <w:rsid w:val="0088409C"/>
    <w:rsid w:val="00884F71"/>
    <w:rsid w:val="0088510D"/>
    <w:rsid w:val="00891FDF"/>
    <w:rsid w:val="008A0DCD"/>
    <w:rsid w:val="008A1997"/>
    <w:rsid w:val="008A3DE1"/>
    <w:rsid w:val="008A3F0F"/>
    <w:rsid w:val="008A584F"/>
    <w:rsid w:val="008A7A18"/>
    <w:rsid w:val="008B4916"/>
    <w:rsid w:val="008C1E45"/>
    <w:rsid w:val="008C2A58"/>
    <w:rsid w:val="008C487A"/>
    <w:rsid w:val="008C63F5"/>
    <w:rsid w:val="008D03D0"/>
    <w:rsid w:val="008D330D"/>
    <w:rsid w:val="008D7816"/>
    <w:rsid w:val="008E12C1"/>
    <w:rsid w:val="008E205E"/>
    <w:rsid w:val="008E4BB4"/>
    <w:rsid w:val="008E56F2"/>
    <w:rsid w:val="008E7DC2"/>
    <w:rsid w:val="008F2073"/>
    <w:rsid w:val="008F49BD"/>
    <w:rsid w:val="008F4F5A"/>
    <w:rsid w:val="008F718D"/>
    <w:rsid w:val="008F722F"/>
    <w:rsid w:val="009000EA"/>
    <w:rsid w:val="00902FD2"/>
    <w:rsid w:val="00906805"/>
    <w:rsid w:val="00917D17"/>
    <w:rsid w:val="009219EA"/>
    <w:rsid w:val="00925F0B"/>
    <w:rsid w:val="00932824"/>
    <w:rsid w:val="00935507"/>
    <w:rsid w:val="00937D41"/>
    <w:rsid w:val="0094073C"/>
    <w:rsid w:val="00945C75"/>
    <w:rsid w:val="00946C11"/>
    <w:rsid w:val="009474C9"/>
    <w:rsid w:val="009501C1"/>
    <w:rsid w:val="00950464"/>
    <w:rsid w:val="00953639"/>
    <w:rsid w:val="00953EED"/>
    <w:rsid w:val="009542C5"/>
    <w:rsid w:val="00963C36"/>
    <w:rsid w:val="009650B9"/>
    <w:rsid w:val="00966215"/>
    <w:rsid w:val="0097125A"/>
    <w:rsid w:val="009714B4"/>
    <w:rsid w:val="00973965"/>
    <w:rsid w:val="0097439F"/>
    <w:rsid w:val="00975023"/>
    <w:rsid w:val="00975290"/>
    <w:rsid w:val="009755AB"/>
    <w:rsid w:val="00976EC4"/>
    <w:rsid w:val="00977FCA"/>
    <w:rsid w:val="00981F25"/>
    <w:rsid w:val="00984AEF"/>
    <w:rsid w:val="00986325"/>
    <w:rsid w:val="00986392"/>
    <w:rsid w:val="00990982"/>
    <w:rsid w:val="00993A35"/>
    <w:rsid w:val="00996629"/>
    <w:rsid w:val="0099792C"/>
    <w:rsid w:val="00997AF2"/>
    <w:rsid w:val="009A1AAA"/>
    <w:rsid w:val="009A25FC"/>
    <w:rsid w:val="009A4B20"/>
    <w:rsid w:val="009A538C"/>
    <w:rsid w:val="009A5A0E"/>
    <w:rsid w:val="009A5E03"/>
    <w:rsid w:val="009B0219"/>
    <w:rsid w:val="009B1962"/>
    <w:rsid w:val="009B5CD1"/>
    <w:rsid w:val="009B6197"/>
    <w:rsid w:val="009B7A60"/>
    <w:rsid w:val="009C1909"/>
    <w:rsid w:val="009C2826"/>
    <w:rsid w:val="009C3DC2"/>
    <w:rsid w:val="009C421B"/>
    <w:rsid w:val="009C5343"/>
    <w:rsid w:val="009C5A48"/>
    <w:rsid w:val="009D16B9"/>
    <w:rsid w:val="009D1951"/>
    <w:rsid w:val="009D1CCE"/>
    <w:rsid w:val="009D25A7"/>
    <w:rsid w:val="009D296C"/>
    <w:rsid w:val="009E0063"/>
    <w:rsid w:val="009E2C1E"/>
    <w:rsid w:val="009E4555"/>
    <w:rsid w:val="009E57AE"/>
    <w:rsid w:val="009E6C5C"/>
    <w:rsid w:val="009E7988"/>
    <w:rsid w:val="009E7F8C"/>
    <w:rsid w:val="009F05ED"/>
    <w:rsid w:val="009F0870"/>
    <w:rsid w:val="009F17A9"/>
    <w:rsid w:val="009F4D79"/>
    <w:rsid w:val="009F6A2B"/>
    <w:rsid w:val="00A001D4"/>
    <w:rsid w:val="00A039CD"/>
    <w:rsid w:val="00A04D79"/>
    <w:rsid w:val="00A0571E"/>
    <w:rsid w:val="00A05A49"/>
    <w:rsid w:val="00A06192"/>
    <w:rsid w:val="00A06728"/>
    <w:rsid w:val="00A06D0A"/>
    <w:rsid w:val="00A07102"/>
    <w:rsid w:val="00A1147E"/>
    <w:rsid w:val="00A12FF4"/>
    <w:rsid w:val="00A140B3"/>
    <w:rsid w:val="00A165B0"/>
    <w:rsid w:val="00A173D2"/>
    <w:rsid w:val="00A20CEB"/>
    <w:rsid w:val="00A21C3E"/>
    <w:rsid w:val="00A223B9"/>
    <w:rsid w:val="00A22786"/>
    <w:rsid w:val="00A23409"/>
    <w:rsid w:val="00A237CC"/>
    <w:rsid w:val="00A23D46"/>
    <w:rsid w:val="00A23DE8"/>
    <w:rsid w:val="00A243D3"/>
    <w:rsid w:val="00A24CF6"/>
    <w:rsid w:val="00A27E67"/>
    <w:rsid w:val="00A3114D"/>
    <w:rsid w:val="00A3274F"/>
    <w:rsid w:val="00A34C77"/>
    <w:rsid w:val="00A3513E"/>
    <w:rsid w:val="00A371E3"/>
    <w:rsid w:val="00A41A71"/>
    <w:rsid w:val="00A4344E"/>
    <w:rsid w:val="00A43F15"/>
    <w:rsid w:val="00A44DA2"/>
    <w:rsid w:val="00A46958"/>
    <w:rsid w:val="00A472BD"/>
    <w:rsid w:val="00A5051F"/>
    <w:rsid w:val="00A507CA"/>
    <w:rsid w:val="00A513F5"/>
    <w:rsid w:val="00A54165"/>
    <w:rsid w:val="00A54A5D"/>
    <w:rsid w:val="00A55A71"/>
    <w:rsid w:val="00A55B9F"/>
    <w:rsid w:val="00A5605F"/>
    <w:rsid w:val="00A634B4"/>
    <w:rsid w:val="00A67245"/>
    <w:rsid w:val="00A7031B"/>
    <w:rsid w:val="00A70ADE"/>
    <w:rsid w:val="00A806A6"/>
    <w:rsid w:val="00A85A01"/>
    <w:rsid w:val="00A8661B"/>
    <w:rsid w:val="00A90F12"/>
    <w:rsid w:val="00A91273"/>
    <w:rsid w:val="00A947C3"/>
    <w:rsid w:val="00A97D0A"/>
    <w:rsid w:val="00AA05C7"/>
    <w:rsid w:val="00AA0AD1"/>
    <w:rsid w:val="00AA244C"/>
    <w:rsid w:val="00AB0994"/>
    <w:rsid w:val="00AB20FD"/>
    <w:rsid w:val="00AB37C6"/>
    <w:rsid w:val="00AB3964"/>
    <w:rsid w:val="00AB64A5"/>
    <w:rsid w:val="00AB69DB"/>
    <w:rsid w:val="00AB77EE"/>
    <w:rsid w:val="00AB7E1B"/>
    <w:rsid w:val="00AB7F46"/>
    <w:rsid w:val="00AC0308"/>
    <w:rsid w:val="00AC1997"/>
    <w:rsid w:val="00AC31ED"/>
    <w:rsid w:val="00AC3EF5"/>
    <w:rsid w:val="00AC6E60"/>
    <w:rsid w:val="00AC7FD9"/>
    <w:rsid w:val="00AD03F7"/>
    <w:rsid w:val="00AD0641"/>
    <w:rsid w:val="00AD0BF4"/>
    <w:rsid w:val="00AD0D15"/>
    <w:rsid w:val="00AD33CB"/>
    <w:rsid w:val="00AD4369"/>
    <w:rsid w:val="00AD505C"/>
    <w:rsid w:val="00AD5F4D"/>
    <w:rsid w:val="00AD6187"/>
    <w:rsid w:val="00AD6CC0"/>
    <w:rsid w:val="00AE01F9"/>
    <w:rsid w:val="00AE0FEA"/>
    <w:rsid w:val="00AE311D"/>
    <w:rsid w:val="00AE3A4C"/>
    <w:rsid w:val="00AE5CC4"/>
    <w:rsid w:val="00AE75BC"/>
    <w:rsid w:val="00AF1098"/>
    <w:rsid w:val="00AF1F3E"/>
    <w:rsid w:val="00AF2C0A"/>
    <w:rsid w:val="00B00AF2"/>
    <w:rsid w:val="00B02CB7"/>
    <w:rsid w:val="00B03DC5"/>
    <w:rsid w:val="00B06887"/>
    <w:rsid w:val="00B0699B"/>
    <w:rsid w:val="00B1020B"/>
    <w:rsid w:val="00B10F6A"/>
    <w:rsid w:val="00B1228E"/>
    <w:rsid w:val="00B12368"/>
    <w:rsid w:val="00B13544"/>
    <w:rsid w:val="00B2068C"/>
    <w:rsid w:val="00B20CB4"/>
    <w:rsid w:val="00B21B71"/>
    <w:rsid w:val="00B2354E"/>
    <w:rsid w:val="00B301B8"/>
    <w:rsid w:val="00B305B0"/>
    <w:rsid w:val="00B31614"/>
    <w:rsid w:val="00B368F0"/>
    <w:rsid w:val="00B400F2"/>
    <w:rsid w:val="00B42294"/>
    <w:rsid w:val="00B42474"/>
    <w:rsid w:val="00B42871"/>
    <w:rsid w:val="00B43205"/>
    <w:rsid w:val="00B445CC"/>
    <w:rsid w:val="00B4588B"/>
    <w:rsid w:val="00B45A93"/>
    <w:rsid w:val="00B45C67"/>
    <w:rsid w:val="00B46674"/>
    <w:rsid w:val="00B4690B"/>
    <w:rsid w:val="00B474B9"/>
    <w:rsid w:val="00B50C00"/>
    <w:rsid w:val="00B61EF4"/>
    <w:rsid w:val="00B6243F"/>
    <w:rsid w:val="00B633F9"/>
    <w:rsid w:val="00B706D8"/>
    <w:rsid w:val="00B70D18"/>
    <w:rsid w:val="00B74572"/>
    <w:rsid w:val="00B7638E"/>
    <w:rsid w:val="00B768C4"/>
    <w:rsid w:val="00B7747B"/>
    <w:rsid w:val="00B84FDC"/>
    <w:rsid w:val="00B85154"/>
    <w:rsid w:val="00B85F6C"/>
    <w:rsid w:val="00B86246"/>
    <w:rsid w:val="00B86A3F"/>
    <w:rsid w:val="00B86BF8"/>
    <w:rsid w:val="00B86C41"/>
    <w:rsid w:val="00B86C4D"/>
    <w:rsid w:val="00B87916"/>
    <w:rsid w:val="00B9081D"/>
    <w:rsid w:val="00B91747"/>
    <w:rsid w:val="00B93233"/>
    <w:rsid w:val="00B94BCE"/>
    <w:rsid w:val="00B956D9"/>
    <w:rsid w:val="00B97673"/>
    <w:rsid w:val="00BA0232"/>
    <w:rsid w:val="00BA4AA1"/>
    <w:rsid w:val="00BA5403"/>
    <w:rsid w:val="00BA548A"/>
    <w:rsid w:val="00BA61CA"/>
    <w:rsid w:val="00BA7A84"/>
    <w:rsid w:val="00BB0BF6"/>
    <w:rsid w:val="00BB0F1D"/>
    <w:rsid w:val="00BB2C76"/>
    <w:rsid w:val="00BB4E60"/>
    <w:rsid w:val="00BB6F8D"/>
    <w:rsid w:val="00BB78E0"/>
    <w:rsid w:val="00BC19D8"/>
    <w:rsid w:val="00BC2635"/>
    <w:rsid w:val="00BC2716"/>
    <w:rsid w:val="00BC52A9"/>
    <w:rsid w:val="00BC68C0"/>
    <w:rsid w:val="00BC7C39"/>
    <w:rsid w:val="00BD1ACE"/>
    <w:rsid w:val="00BD39E3"/>
    <w:rsid w:val="00BD5A25"/>
    <w:rsid w:val="00BD63F0"/>
    <w:rsid w:val="00BD6E52"/>
    <w:rsid w:val="00BE1AF5"/>
    <w:rsid w:val="00BE22F1"/>
    <w:rsid w:val="00BE6137"/>
    <w:rsid w:val="00BE67CC"/>
    <w:rsid w:val="00BE69C6"/>
    <w:rsid w:val="00BE69FC"/>
    <w:rsid w:val="00BE6A55"/>
    <w:rsid w:val="00BE6C3A"/>
    <w:rsid w:val="00BE6E11"/>
    <w:rsid w:val="00BE727F"/>
    <w:rsid w:val="00BE7FAB"/>
    <w:rsid w:val="00BF0799"/>
    <w:rsid w:val="00BF2639"/>
    <w:rsid w:val="00BF6166"/>
    <w:rsid w:val="00BF684F"/>
    <w:rsid w:val="00C007E7"/>
    <w:rsid w:val="00C00CD8"/>
    <w:rsid w:val="00C02366"/>
    <w:rsid w:val="00C02E18"/>
    <w:rsid w:val="00C053D8"/>
    <w:rsid w:val="00C06FBD"/>
    <w:rsid w:val="00C07CB1"/>
    <w:rsid w:val="00C108F9"/>
    <w:rsid w:val="00C11FCB"/>
    <w:rsid w:val="00C12810"/>
    <w:rsid w:val="00C137D8"/>
    <w:rsid w:val="00C1483A"/>
    <w:rsid w:val="00C17B14"/>
    <w:rsid w:val="00C20FD9"/>
    <w:rsid w:val="00C2524A"/>
    <w:rsid w:val="00C31915"/>
    <w:rsid w:val="00C3223F"/>
    <w:rsid w:val="00C32853"/>
    <w:rsid w:val="00C35B9F"/>
    <w:rsid w:val="00C364C6"/>
    <w:rsid w:val="00C41085"/>
    <w:rsid w:val="00C45DDB"/>
    <w:rsid w:val="00C476E1"/>
    <w:rsid w:val="00C514EE"/>
    <w:rsid w:val="00C52C64"/>
    <w:rsid w:val="00C53443"/>
    <w:rsid w:val="00C535A1"/>
    <w:rsid w:val="00C56EE7"/>
    <w:rsid w:val="00C60848"/>
    <w:rsid w:val="00C60A27"/>
    <w:rsid w:val="00C61019"/>
    <w:rsid w:val="00C61264"/>
    <w:rsid w:val="00C616F9"/>
    <w:rsid w:val="00C61FCF"/>
    <w:rsid w:val="00C64064"/>
    <w:rsid w:val="00C653E1"/>
    <w:rsid w:val="00C6542C"/>
    <w:rsid w:val="00C67BA5"/>
    <w:rsid w:val="00C72F2A"/>
    <w:rsid w:val="00C73247"/>
    <w:rsid w:val="00C7599B"/>
    <w:rsid w:val="00C75A66"/>
    <w:rsid w:val="00C77EFB"/>
    <w:rsid w:val="00C80144"/>
    <w:rsid w:val="00C87F31"/>
    <w:rsid w:val="00C90DE0"/>
    <w:rsid w:val="00C911CA"/>
    <w:rsid w:val="00C96B3D"/>
    <w:rsid w:val="00CA3985"/>
    <w:rsid w:val="00CA4EC3"/>
    <w:rsid w:val="00CA52B7"/>
    <w:rsid w:val="00CA5716"/>
    <w:rsid w:val="00CB1A66"/>
    <w:rsid w:val="00CB2BF6"/>
    <w:rsid w:val="00CB5AE8"/>
    <w:rsid w:val="00CB6721"/>
    <w:rsid w:val="00CB68FE"/>
    <w:rsid w:val="00CB7B6F"/>
    <w:rsid w:val="00CC0A01"/>
    <w:rsid w:val="00CC365C"/>
    <w:rsid w:val="00CC7AA9"/>
    <w:rsid w:val="00CD1625"/>
    <w:rsid w:val="00CD1D54"/>
    <w:rsid w:val="00CE491E"/>
    <w:rsid w:val="00CE4E9D"/>
    <w:rsid w:val="00CE4EB9"/>
    <w:rsid w:val="00CE5FA3"/>
    <w:rsid w:val="00CE6D57"/>
    <w:rsid w:val="00CE6D92"/>
    <w:rsid w:val="00CE6E72"/>
    <w:rsid w:val="00CF004B"/>
    <w:rsid w:val="00CF0836"/>
    <w:rsid w:val="00CF27C0"/>
    <w:rsid w:val="00CF5113"/>
    <w:rsid w:val="00D00735"/>
    <w:rsid w:val="00D01CE4"/>
    <w:rsid w:val="00D02DAE"/>
    <w:rsid w:val="00D03D00"/>
    <w:rsid w:val="00D10473"/>
    <w:rsid w:val="00D11CD5"/>
    <w:rsid w:val="00D12243"/>
    <w:rsid w:val="00D13ED3"/>
    <w:rsid w:val="00D14B5B"/>
    <w:rsid w:val="00D159E9"/>
    <w:rsid w:val="00D20610"/>
    <w:rsid w:val="00D21F39"/>
    <w:rsid w:val="00D232AC"/>
    <w:rsid w:val="00D27B3E"/>
    <w:rsid w:val="00D313AF"/>
    <w:rsid w:val="00D376A1"/>
    <w:rsid w:val="00D43DE7"/>
    <w:rsid w:val="00D454BB"/>
    <w:rsid w:val="00D45A33"/>
    <w:rsid w:val="00D45DDF"/>
    <w:rsid w:val="00D464FE"/>
    <w:rsid w:val="00D46CF0"/>
    <w:rsid w:val="00D51442"/>
    <w:rsid w:val="00D52118"/>
    <w:rsid w:val="00D53C5D"/>
    <w:rsid w:val="00D53CC3"/>
    <w:rsid w:val="00D54535"/>
    <w:rsid w:val="00D6153C"/>
    <w:rsid w:val="00D62B80"/>
    <w:rsid w:val="00D63133"/>
    <w:rsid w:val="00D63299"/>
    <w:rsid w:val="00D6381F"/>
    <w:rsid w:val="00D64B4D"/>
    <w:rsid w:val="00D658DC"/>
    <w:rsid w:val="00D66FA1"/>
    <w:rsid w:val="00D7358A"/>
    <w:rsid w:val="00D76974"/>
    <w:rsid w:val="00D8064A"/>
    <w:rsid w:val="00D80DB7"/>
    <w:rsid w:val="00D81CDB"/>
    <w:rsid w:val="00D834EA"/>
    <w:rsid w:val="00D85461"/>
    <w:rsid w:val="00D87D14"/>
    <w:rsid w:val="00D9004E"/>
    <w:rsid w:val="00D93D1C"/>
    <w:rsid w:val="00D94423"/>
    <w:rsid w:val="00D94B3B"/>
    <w:rsid w:val="00D94CFC"/>
    <w:rsid w:val="00D94E7A"/>
    <w:rsid w:val="00D9596B"/>
    <w:rsid w:val="00D95C1F"/>
    <w:rsid w:val="00D96D3F"/>
    <w:rsid w:val="00D97265"/>
    <w:rsid w:val="00DA070E"/>
    <w:rsid w:val="00DA137F"/>
    <w:rsid w:val="00DA67BF"/>
    <w:rsid w:val="00DB43F1"/>
    <w:rsid w:val="00DB71D5"/>
    <w:rsid w:val="00DC3092"/>
    <w:rsid w:val="00DC4550"/>
    <w:rsid w:val="00DC4AA7"/>
    <w:rsid w:val="00DC6507"/>
    <w:rsid w:val="00DD069F"/>
    <w:rsid w:val="00DD13D3"/>
    <w:rsid w:val="00DD2A0D"/>
    <w:rsid w:val="00DD3FD1"/>
    <w:rsid w:val="00DD5942"/>
    <w:rsid w:val="00DD6039"/>
    <w:rsid w:val="00DE0786"/>
    <w:rsid w:val="00DE2B77"/>
    <w:rsid w:val="00DE3B30"/>
    <w:rsid w:val="00DE5578"/>
    <w:rsid w:val="00DE569E"/>
    <w:rsid w:val="00DE6993"/>
    <w:rsid w:val="00DE756D"/>
    <w:rsid w:val="00DF0B0D"/>
    <w:rsid w:val="00DF5036"/>
    <w:rsid w:val="00DF783C"/>
    <w:rsid w:val="00E03492"/>
    <w:rsid w:val="00E069C2"/>
    <w:rsid w:val="00E0731C"/>
    <w:rsid w:val="00E12F66"/>
    <w:rsid w:val="00E17C17"/>
    <w:rsid w:val="00E24D41"/>
    <w:rsid w:val="00E305E4"/>
    <w:rsid w:val="00E35319"/>
    <w:rsid w:val="00E35D0B"/>
    <w:rsid w:val="00E367BD"/>
    <w:rsid w:val="00E36CF1"/>
    <w:rsid w:val="00E410D8"/>
    <w:rsid w:val="00E4113F"/>
    <w:rsid w:val="00E44876"/>
    <w:rsid w:val="00E45F0C"/>
    <w:rsid w:val="00E5257D"/>
    <w:rsid w:val="00E52A1C"/>
    <w:rsid w:val="00E52A2A"/>
    <w:rsid w:val="00E53387"/>
    <w:rsid w:val="00E60B8D"/>
    <w:rsid w:val="00E60BD9"/>
    <w:rsid w:val="00E60FE3"/>
    <w:rsid w:val="00E61550"/>
    <w:rsid w:val="00E628DB"/>
    <w:rsid w:val="00E647BB"/>
    <w:rsid w:val="00E65542"/>
    <w:rsid w:val="00E70234"/>
    <w:rsid w:val="00E70B38"/>
    <w:rsid w:val="00E74E39"/>
    <w:rsid w:val="00E8075E"/>
    <w:rsid w:val="00E85ADC"/>
    <w:rsid w:val="00E94886"/>
    <w:rsid w:val="00E9577C"/>
    <w:rsid w:val="00E973B9"/>
    <w:rsid w:val="00EA1317"/>
    <w:rsid w:val="00EA1970"/>
    <w:rsid w:val="00EA456A"/>
    <w:rsid w:val="00EA4689"/>
    <w:rsid w:val="00EA75F5"/>
    <w:rsid w:val="00EB162B"/>
    <w:rsid w:val="00EB26BD"/>
    <w:rsid w:val="00EB3F93"/>
    <w:rsid w:val="00EC06CB"/>
    <w:rsid w:val="00EC1F6B"/>
    <w:rsid w:val="00EC2450"/>
    <w:rsid w:val="00EC272A"/>
    <w:rsid w:val="00EC2B61"/>
    <w:rsid w:val="00EC684A"/>
    <w:rsid w:val="00EC690E"/>
    <w:rsid w:val="00EE05A7"/>
    <w:rsid w:val="00EE0DA3"/>
    <w:rsid w:val="00EE12D2"/>
    <w:rsid w:val="00EE632E"/>
    <w:rsid w:val="00EE746D"/>
    <w:rsid w:val="00EE7778"/>
    <w:rsid w:val="00EF0023"/>
    <w:rsid w:val="00EF0760"/>
    <w:rsid w:val="00EF0D8F"/>
    <w:rsid w:val="00EF0DCD"/>
    <w:rsid w:val="00EF19AE"/>
    <w:rsid w:val="00F002BC"/>
    <w:rsid w:val="00F01C4A"/>
    <w:rsid w:val="00F01EB3"/>
    <w:rsid w:val="00F02F06"/>
    <w:rsid w:val="00F0458C"/>
    <w:rsid w:val="00F06BF0"/>
    <w:rsid w:val="00F10B21"/>
    <w:rsid w:val="00F11B37"/>
    <w:rsid w:val="00F11F71"/>
    <w:rsid w:val="00F1414D"/>
    <w:rsid w:val="00F15941"/>
    <w:rsid w:val="00F17869"/>
    <w:rsid w:val="00F202A7"/>
    <w:rsid w:val="00F2113D"/>
    <w:rsid w:val="00F2342A"/>
    <w:rsid w:val="00F24B91"/>
    <w:rsid w:val="00F2561F"/>
    <w:rsid w:val="00F25DDC"/>
    <w:rsid w:val="00F2664A"/>
    <w:rsid w:val="00F26BA0"/>
    <w:rsid w:val="00F273BB"/>
    <w:rsid w:val="00F30800"/>
    <w:rsid w:val="00F3252C"/>
    <w:rsid w:val="00F33C83"/>
    <w:rsid w:val="00F34E73"/>
    <w:rsid w:val="00F35C59"/>
    <w:rsid w:val="00F370ED"/>
    <w:rsid w:val="00F42282"/>
    <w:rsid w:val="00F423D6"/>
    <w:rsid w:val="00F43844"/>
    <w:rsid w:val="00F46F58"/>
    <w:rsid w:val="00F47FA4"/>
    <w:rsid w:val="00F52A45"/>
    <w:rsid w:val="00F52CB9"/>
    <w:rsid w:val="00F5486A"/>
    <w:rsid w:val="00F54C68"/>
    <w:rsid w:val="00F555D4"/>
    <w:rsid w:val="00F55CCB"/>
    <w:rsid w:val="00F56A5E"/>
    <w:rsid w:val="00F56F10"/>
    <w:rsid w:val="00F5792B"/>
    <w:rsid w:val="00F57D4B"/>
    <w:rsid w:val="00F61497"/>
    <w:rsid w:val="00F630B9"/>
    <w:rsid w:val="00F6706C"/>
    <w:rsid w:val="00F67533"/>
    <w:rsid w:val="00F7558B"/>
    <w:rsid w:val="00F77231"/>
    <w:rsid w:val="00F81891"/>
    <w:rsid w:val="00F81C13"/>
    <w:rsid w:val="00F858B9"/>
    <w:rsid w:val="00F91109"/>
    <w:rsid w:val="00F93069"/>
    <w:rsid w:val="00F935BE"/>
    <w:rsid w:val="00F93780"/>
    <w:rsid w:val="00F951AD"/>
    <w:rsid w:val="00F963F4"/>
    <w:rsid w:val="00F96C56"/>
    <w:rsid w:val="00F96C7F"/>
    <w:rsid w:val="00FA5778"/>
    <w:rsid w:val="00FA5990"/>
    <w:rsid w:val="00FA5E20"/>
    <w:rsid w:val="00FA66FD"/>
    <w:rsid w:val="00FB006B"/>
    <w:rsid w:val="00FB1B58"/>
    <w:rsid w:val="00FB71A2"/>
    <w:rsid w:val="00FC1BF5"/>
    <w:rsid w:val="00FC5A1D"/>
    <w:rsid w:val="00FC5EE0"/>
    <w:rsid w:val="00FC6C3D"/>
    <w:rsid w:val="00FC79D0"/>
    <w:rsid w:val="00FD2FAB"/>
    <w:rsid w:val="00FD2FFE"/>
    <w:rsid w:val="00FD3880"/>
    <w:rsid w:val="00FD4875"/>
    <w:rsid w:val="00FD79BB"/>
    <w:rsid w:val="00FD7D65"/>
    <w:rsid w:val="00FE163E"/>
    <w:rsid w:val="00FE55A2"/>
    <w:rsid w:val="00FE6A20"/>
    <w:rsid w:val="00FE74AD"/>
    <w:rsid w:val="00FE7E7D"/>
    <w:rsid w:val="00FF04F8"/>
    <w:rsid w:val="00FF132A"/>
    <w:rsid w:val="00FF132F"/>
    <w:rsid w:val="00FF37AF"/>
    <w:rsid w:val="00FF5A74"/>
    <w:rsid w:val="00FF6B43"/>
    <w:rsid w:val="00FF7899"/>
    <w:rsid w:val="024280FF"/>
    <w:rsid w:val="05AF66B3"/>
    <w:rsid w:val="0BD17E5C"/>
    <w:rsid w:val="12809AC0"/>
    <w:rsid w:val="14B24589"/>
    <w:rsid w:val="14D0F6CA"/>
    <w:rsid w:val="18D27D14"/>
    <w:rsid w:val="2104DE2D"/>
    <w:rsid w:val="26057825"/>
    <w:rsid w:val="3103183F"/>
    <w:rsid w:val="31EFE69C"/>
    <w:rsid w:val="3D64C44E"/>
    <w:rsid w:val="3E243456"/>
    <w:rsid w:val="437B690A"/>
    <w:rsid w:val="506F22F8"/>
    <w:rsid w:val="554DC16D"/>
    <w:rsid w:val="5CD0FEFA"/>
    <w:rsid w:val="614E00CA"/>
    <w:rsid w:val="647F8A2B"/>
    <w:rsid w:val="655B30B5"/>
    <w:rsid w:val="668F3222"/>
    <w:rsid w:val="6C69C0BA"/>
    <w:rsid w:val="7506026F"/>
    <w:rsid w:val="755BF8AB"/>
    <w:rsid w:val="7972074E"/>
    <w:rsid w:val="7FFDE74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44EB"/>
  <w15:docId w15:val="{50FFFF8F-B2B4-43BD-BE59-9C79F4C56B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paragraph" w:styleId="Default" w:customStyle="1">
    <w:name w:val="Default"/>
    <w:rsid w:val="00986325"/>
    <w:pPr>
      <w:autoSpaceDE w:val="0"/>
      <w:autoSpaceDN w:val="0"/>
      <w:adjustRightInd w:val="0"/>
      <w:spacing w:after="0" w:line="240" w:lineRule="auto"/>
    </w:pPr>
    <w:rPr>
      <w:rFonts w:ascii="Verdana" w:hAnsi="Verdana" w:cs="Verdana"/>
      <w:color w:val="000000"/>
      <w:sz w:val="24"/>
      <w:szCs w:val="24"/>
      <w:lang w:val="en-GB"/>
    </w:rPr>
  </w:style>
  <w:style w:type="table" w:styleId="TableGrid">
    <w:name w:val="Table Grid"/>
    <w:basedOn w:val="TableNormal"/>
    <w:uiPriority w:val="59"/>
    <w:rsid w:val="009B0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61497"/>
    <w:rPr>
      <w:color w:val="0000FF" w:themeColor="hyperlink"/>
      <w:u w:val="single"/>
    </w:rPr>
  </w:style>
  <w:style w:type="character" w:styleId="ListParagraphChar" w:customStyle="1">
    <w:name w:val="List Paragraph Char"/>
    <w:link w:val="ListParagraph"/>
    <w:uiPriority w:val="34"/>
    <w:locked/>
    <w:rsid w:val="001F7544"/>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1F7544"/>
  </w:style>
  <w:style w:type="character" w:styleId="eop" w:customStyle="1">
    <w:name w:val="eop"/>
    <w:basedOn w:val="DefaultParagraphFont"/>
    <w:rsid w:val="00A243D3"/>
  </w:style>
  <w:style w:type="paragraph" w:styleId="paragraph" w:customStyle="1">
    <w:name w:val="paragraph"/>
    <w:basedOn w:val="Normal"/>
    <w:rsid w:val="00786644"/>
    <w:pPr>
      <w:widowControl/>
      <w:spacing w:before="100" w:beforeAutospacing="1" w:after="100" w:afterAutospacing="1"/>
    </w:pPr>
    <w:rPr>
      <w:rFonts w:ascii="Times New Roman" w:hAnsi="Times New Roman"/>
      <w:sz w:val="24"/>
      <w:szCs w:val="24"/>
      <w:lang w:val="es-PE" w:eastAsia="es-PE"/>
    </w:rPr>
  </w:style>
  <w:style w:type="character" w:styleId="Strong">
    <w:name w:val="Strong"/>
    <w:basedOn w:val="DefaultParagraphFont"/>
    <w:uiPriority w:val="22"/>
    <w:qFormat/>
    <w:rsid w:val="00D81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5398">
      <w:bodyDiv w:val="1"/>
      <w:marLeft w:val="0"/>
      <w:marRight w:val="0"/>
      <w:marTop w:val="0"/>
      <w:marBottom w:val="0"/>
      <w:divBdr>
        <w:top w:val="none" w:sz="0" w:space="0" w:color="auto"/>
        <w:left w:val="none" w:sz="0" w:space="0" w:color="auto"/>
        <w:bottom w:val="none" w:sz="0" w:space="0" w:color="auto"/>
        <w:right w:val="none" w:sz="0" w:space="0" w:color="auto"/>
      </w:divBdr>
    </w:div>
    <w:div w:id="257635779">
      <w:bodyDiv w:val="1"/>
      <w:marLeft w:val="0"/>
      <w:marRight w:val="0"/>
      <w:marTop w:val="0"/>
      <w:marBottom w:val="0"/>
      <w:divBdr>
        <w:top w:val="none" w:sz="0" w:space="0" w:color="auto"/>
        <w:left w:val="none" w:sz="0" w:space="0" w:color="auto"/>
        <w:bottom w:val="none" w:sz="0" w:space="0" w:color="auto"/>
        <w:right w:val="none" w:sz="0" w:space="0" w:color="auto"/>
      </w:divBdr>
    </w:div>
    <w:div w:id="269047962">
      <w:bodyDiv w:val="1"/>
      <w:marLeft w:val="0"/>
      <w:marRight w:val="0"/>
      <w:marTop w:val="0"/>
      <w:marBottom w:val="0"/>
      <w:divBdr>
        <w:top w:val="none" w:sz="0" w:space="0" w:color="auto"/>
        <w:left w:val="none" w:sz="0" w:space="0" w:color="auto"/>
        <w:bottom w:val="none" w:sz="0" w:space="0" w:color="auto"/>
        <w:right w:val="none" w:sz="0" w:space="0" w:color="auto"/>
      </w:divBdr>
    </w:div>
    <w:div w:id="355038137">
      <w:bodyDiv w:val="1"/>
      <w:marLeft w:val="0"/>
      <w:marRight w:val="0"/>
      <w:marTop w:val="0"/>
      <w:marBottom w:val="0"/>
      <w:divBdr>
        <w:top w:val="none" w:sz="0" w:space="0" w:color="auto"/>
        <w:left w:val="none" w:sz="0" w:space="0" w:color="auto"/>
        <w:bottom w:val="none" w:sz="0" w:space="0" w:color="auto"/>
        <w:right w:val="none" w:sz="0" w:space="0" w:color="auto"/>
      </w:divBdr>
    </w:div>
    <w:div w:id="488444840">
      <w:bodyDiv w:val="1"/>
      <w:marLeft w:val="0"/>
      <w:marRight w:val="0"/>
      <w:marTop w:val="0"/>
      <w:marBottom w:val="0"/>
      <w:divBdr>
        <w:top w:val="none" w:sz="0" w:space="0" w:color="auto"/>
        <w:left w:val="none" w:sz="0" w:space="0" w:color="auto"/>
        <w:bottom w:val="none" w:sz="0" w:space="0" w:color="auto"/>
        <w:right w:val="none" w:sz="0" w:space="0" w:color="auto"/>
      </w:divBdr>
    </w:div>
    <w:div w:id="520628712">
      <w:bodyDiv w:val="1"/>
      <w:marLeft w:val="0"/>
      <w:marRight w:val="0"/>
      <w:marTop w:val="0"/>
      <w:marBottom w:val="0"/>
      <w:divBdr>
        <w:top w:val="none" w:sz="0" w:space="0" w:color="auto"/>
        <w:left w:val="none" w:sz="0" w:space="0" w:color="auto"/>
        <w:bottom w:val="none" w:sz="0" w:space="0" w:color="auto"/>
        <w:right w:val="none" w:sz="0" w:space="0" w:color="auto"/>
      </w:divBdr>
    </w:div>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642464942">
      <w:bodyDiv w:val="1"/>
      <w:marLeft w:val="0"/>
      <w:marRight w:val="0"/>
      <w:marTop w:val="0"/>
      <w:marBottom w:val="0"/>
      <w:divBdr>
        <w:top w:val="none" w:sz="0" w:space="0" w:color="auto"/>
        <w:left w:val="none" w:sz="0" w:space="0" w:color="auto"/>
        <w:bottom w:val="none" w:sz="0" w:space="0" w:color="auto"/>
        <w:right w:val="none" w:sz="0" w:space="0" w:color="auto"/>
      </w:divBdr>
    </w:div>
    <w:div w:id="690111377">
      <w:bodyDiv w:val="1"/>
      <w:marLeft w:val="0"/>
      <w:marRight w:val="0"/>
      <w:marTop w:val="0"/>
      <w:marBottom w:val="0"/>
      <w:divBdr>
        <w:top w:val="none" w:sz="0" w:space="0" w:color="auto"/>
        <w:left w:val="none" w:sz="0" w:space="0" w:color="auto"/>
        <w:bottom w:val="none" w:sz="0" w:space="0" w:color="auto"/>
        <w:right w:val="none" w:sz="0" w:space="0" w:color="auto"/>
      </w:divBdr>
    </w:div>
    <w:div w:id="709379735">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220242057">
      <w:bodyDiv w:val="1"/>
      <w:marLeft w:val="0"/>
      <w:marRight w:val="0"/>
      <w:marTop w:val="0"/>
      <w:marBottom w:val="0"/>
      <w:divBdr>
        <w:top w:val="none" w:sz="0" w:space="0" w:color="auto"/>
        <w:left w:val="none" w:sz="0" w:space="0" w:color="auto"/>
        <w:bottom w:val="none" w:sz="0" w:space="0" w:color="auto"/>
        <w:right w:val="none" w:sz="0" w:space="0" w:color="auto"/>
      </w:divBdr>
    </w:div>
    <w:div w:id="1301376594">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354917172">
      <w:bodyDiv w:val="1"/>
      <w:marLeft w:val="0"/>
      <w:marRight w:val="0"/>
      <w:marTop w:val="0"/>
      <w:marBottom w:val="0"/>
      <w:divBdr>
        <w:top w:val="none" w:sz="0" w:space="0" w:color="auto"/>
        <w:left w:val="none" w:sz="0" w:space="0" w:color="auto"/>
        <w:bottom w:val="none" w:sz="0" w:space="0" w:color="auto"/>
        <w:right w:val="none" w:sz="0" w:space="0" w:color="auto"/>
      </w:divBdr>
    </w:div>
    <w:div w:id="1400401876">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516528938">
      <w:bodyDiv w:val="1"/>
      <w:marLeft w:val="0"/>
      <w:marRight w:val="0"/>
      <w:marTop w:val="0"/>
      <w:marBottom w:val="0"/>
      <w:divBdr>
        <w:top w:val="none" w:sz="0" w:space="0" w:color="auto"/>
        <w:left w:val="none" w:sz="0" w:space="0" w:color="auto"/>
        <w:bottom w:val="none" w:sz="0" w:space="0" w:color="auto"/>
        <w:right w:val="none" w:sz="0" w:space="0" w:color="auto"/>
      </w:divBdr>
    </w:div>
    <w:div w:id="1533498178">
      <w:bodyDiv w:val="1"/>
      <w:marLeft w:val="0"/>
      <w:marRight w:val="0"/>
      <w:marTop w:val="0"/>
      <w:marBottom w:val="0"/>
      <w:divBdr>
        <w:top w:val="none" w:sz="0" w:space="0" w:color="auto"/>
        <w:left w:val="none" w:sz="0" w:space="0" w:color="auto"/>
        <w:bottom w:val="none" w:sz="0" w:space="0" w:color="auto"/>
        <w:right w:val="none" w:sz="0" w:space="0" w:color="auto"/>
      </w:divBdr>
    </w:div>
    <w:div w:id="1656762970">
      <w:bodyDiv w:val="1"/>
      <w:marLeft w:val="0"/>
      <w:marRight w:val="0"/>
      <w:marTop w:val="0"/>
      <w:marBottom w:val="0"/>
      <w:divBdr>
        <w:top w:val="none" w:sz="0" w:space="0" w:color="auto"/>
        <w:left w:val="none" w:sz="0" w:space="0" w:color="auto"/>
        <w:bottom w:val="none" w:sz="0" w:space="0" w:color="auto"/>
        <w:right w:val="none" w:sz="0" w:space="0" w:color="auto"/>
      </w:divBdr>
    </w:div>
    <w:div w:id="1690720235">
      <w:bodyDiv w:val="1"/>
      <w:marLeft w:val="0"/>
      <w:marRight w:val="0"/>
      <w:marTop w:val="0"/>
      <w:marBottom w:val="0"/>
      <w:divBdr>
        <w:top w:val="none" w:sz="0" w:space="0" w:color="auto"/>
        <w:left w:val="none" w:sz="0" w:space="0" w:color="auto"/>
        <w:bottom w:val="none" w:sz="0" w:space="0" w:color="auto"/>
        <w:right w:val="none" w:sz="0" w:space="0" w:color="auto"/>
      </w:divBdr>
    </w:div>
    <w:div w:id="1735011538">
      <w:bodyDiv w:val="1"/>
      <w:marLeft w:val="0"/>
      <w:marRight w:val="0"/>
      <w:marTop w:val="0"/>
      <w:marBottom w:val="0"/>
      <w:divBdr>
        <w:top w:val="none" w:sz="0" w:space="0" w:color="auto"/>
        <w:left w:val="none" w:sz="0" w:space="0" w:color="auto"/>
        <w:bottom w:val="none" w:sz="0" w:space="0" w:color="auto"/>
        <w:right w:val="none" w:sz="0" w:space="0" w:color="auto"/>
      </w:divBdr>
    </w:div>
    <w:div w:id="1741444718">
      <w:bodyDiv w:val="1"/>
      <w:marLeft w:val="0"/>
      <w:marRight w:val="0"/>
      <w:marTop w:val="0"/>
      <w:marBottom w:val="0"/>
      <w:divBdr>
        <w:top w:val="none" w:sz="0" w:space="0" w:color="auto"/>
        <w:left w:val="none" w:sz="0" w:space="0" w:color="auto"/>
        <w:bottom w:val="none" w:sz="0" w:space="0" w:color="auto"/>
        <w:right w:val="none" w:sz="0" w:space="0" w:color="auto"/>
      </w:divBdr>
    </w:div>
    <w:div w:id="1778519938">
      <w:bodyDiv w:val="1"/>
      <w:marLeft w:val="0"/>
      <w:marRight w:val="0"/>
      <w:marTop w:val="0"/>
      <w:marBottom w:val="0"/>
      <w:divBdr>
        <w:top w:val="none" w:sz="0" w:space="0" w:color="auto"/>
        <w:left w:val="none" w:sz="0" w:space="0" w:color="auto"/>
        <w:bottom w:val="none" w:sz="0" w:space="0" w:color="auto"/>
        <w:right w:val="none" w:sz="0" w:space="0" w:color="auto"/>
      </w:divBdr>
    </w:div>
    <w:div w:id="1822622831">
      <w:bodyDiv w:val="1"/>
      <w:marLeft w:val="0"/>
      <w:marRight w:val="0"/>
      <w:marTop w:val="0"/>
      <w:marBottom w:val="0"/>
      <w:divBdr>
        <w:top w:val="none" w:sz="0" w:space="0" w:color="auto"/>
        <w:left w:val="none" w:sz="0" w:space="0" w:color="auto"/>
        <w:bottom w:val="none" w:sz="0" w:space="0" w:color="auto"/>
        <w:right w:val="none" w:sz="0" w:space="0" w:color="auto"/>
      </w:divBdr>
    </w:div>
    <w:div w:id="1877234414">
      <w:bodyDiv w:val="1"/>
      <w:marLeft w:val="0"/>
      <w:marRight w:val="0"/>
      <w:marTop w:val="0"/>
      <w:marBottom w:val="0"/>
      <w:divBdr>
        <w:top w:val="none" w:sz="0" w:space="0" w:color="auto"/>
        <w:left w:val="none" w:sz="0" w:space="0" w:color="auto"/>
        <w:bottom w:val="none" w:sz="0" w:space="0" w:color="auto"/>
        <w:right w:val="none" w:sz="0" w:space="0" w:color="auto"/>
      </w:divBdr>
    </w:div>
    <w:div w:id="1948200243">
      <w:bodyDiv w:val="1"/>
      <w:marLeft w:val="0"/>
      <w:marRight w:val="0"/>
      <w:marTop w:val="0"/>
      <w:marBottom w:val="0"/>
      <w:divBdr>
        <w:top w:val="none" w:sz="0" w:space="0" w:color="auto"/>
        <w:left w:val="none" w:sz="0" w:space="0" w:color="auto"/>
        <w:bottom w:val="none" w:sz="0" w:space="0" w:color="auto"/>
        <w:right w:val="none" w:sz="0" w:space="0" w:color="auto"/>
      </w:divBdr>
    </w:div>
    <w:div w:id="19608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5.png" Id="Rc990095e8b3c49aa"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7" ma:contentTypeDescription="Create a new document." ma:contentTypeScope="" ma:versionID="dd57bc5a3ec14512203125b176d02a64">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cb483c635b289af2d0c2109ec32af080"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FF20C-B8BE-492F-93A5-B6F5B505397E}">
  <ds:schemaRefs>
    <ds:schemaRef ds:uri="http://schemas.openxmlformats.org/officeDocument/2006/bibliography"/>
  </ds:schemaRefs>
</ds:datastoreItem>
</file>

<file path=customXml/itemProps2.xml><?xml version="1.0" encoding="utf-8"?>
<ds:datastoreItem xmlns:ds="http://schemas.openxmlformats.org/officeDocument/2006/customXml" ds:itemID="{002BBD14-5B70-44B3-986F-5D575B67B7CE}">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3.xml><?xml version="1.0" encoding="utf-8"?>
<ds:datastoreItem xmlns:ds="http://schemas.openxmlformats.org/officeDocument/2006/customXml" ds:itemID="{79CA9850-4B88-4B07-AEB9-5599869EFE32}">
  <ds:schemaRefs>
    <ds:schemaRef ds:uri="http://schemas.microsoft.com/sharepoint/v3/contenttype/forms"/>
  </ds:schemaRefs>
</ds:datastoreItem>
</file>

<file path=customXml/itemProps4.xml><?xml version="1.0" encoding="utf-8"?>
<ds:datastoreItem xmlns:ds="http://schemas.openxmlformats.org/officeDocument/2006/customXml" ds:itemID="{25795C9E-6B08-4BCB-A92A-21F76375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Lazaro Alegre</dc:creator>
  <cp:keywords/>
  <cp:lastModifiedBy>Sofia Victoria Balbi</cp:lastModifiedBy>
  <cp:revision>65</cp:revision>
  <cp:lastPrinted>2022-12-06T14:35:00Z</cp:lastPrinted>
  <dcterms:created xsi:type="dcterms:W3CDTF">2023-11-20T17:51:00Z</dcterms:created>
  <dcterms:modified xsi:type="dcterms:W3CDTF">2024-01-29T19:37:49Z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71bba39d-4745-4e9d-97db-0c1927b54242_Enabled">
    <vt:lpwstr>true</vt:lpwstr>
  </property>
  <property fmtid="{D5CDD505-2E9C-101B-9397-08002B2CF9AE}" pid="6" name="MSIP_Label_71bba39d-4745-4e9d-97db-0c1927b54242_SetDate">
    <vt:lpwstr>2023-11-20T17:51:55Z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7cf5623a-18bc-419e-b2be-71b6acfd9efb</vt:lpwstr>
  </property>
  <property fmtid="{D5CDD505-2E9C-101B-9397-08002B2CF9AE}" pid="11" name="MSIP_Label_71bba39d-4745-4e9d-97db-0c1927b54242_ContentBits">
    <vt:lpwstr>2</vt:lpwstr>
  </property>
</Properties>
</file>